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74219" w14:textId="5F1F61F8" w:rsidR="00E42ECA" w:rsidRPr="002B41FE" w:rsidRDefault="00D057C7" w:rsidP="00D057C7">
      <w:pPr>
        <w:pStyle w:val="Heading1"/>
        <w:rPr>
          <w:rFonts w:ascii="Arial" w:hAnsi="Arial" w:cs="Arial"/>
          <w:b/>
          <w:color w:val="auto"/>
          <w:sz w:val="28"/>
          <w:szCs w:val="28"/>
          <w:lang w:val="en-NZ"/>
        </w:rPr>
      </w:pPr>
      <w:bookmarkStart w:id="0" w:name="_GoBack"/>
      <w:bookmarkEnd w:id="0"/>
      <w:r w:rsidRPr="002B41FE">
        <w:rPr>
          <w:rFonts w:ascii="Arial" w:hAnsi="Arial" w:cs="Arial"/>
          <w:b/>
          <w:color w:val="auto"/>
          <w:lang w:val="en-NZ"/>
        </w:rPr>
        <w:t>RNZFB B</w:t>
      </w:r>
      <w:r w:rsidR="007F0F4B" w:rsidRPr="002B41FE">
        <w:rPr>
          <w:rFonts w:ascii="Arial" w:hAnsi="Arial" w:cs="Arial"/>
          <w:b/>
          <w:color w:val="auto"/>
          <w:lang w:val="en-NZ"/>
        </w:rPr>
        <w:t xml:space="preserve">oard Position Statement on the </w:t>
      </w:r>
      <w:r w:rsidRPr="002B41FE">
        <w:rPr>
          <w:rFonts w:ascii="Arial" w:hAnsi="Arial" w:cs="Arial"/>
          <w:b/>
          <w:color w:val="auto"/>
          <w:lang w:val="en-NZ"/>
        </w:rPr>
        <w:t>Ac</w:t>
      </w:r>
      <w:r w:rsidR="007F0F4B" w:rsidRPr="002B41FE">
        <w:rPr>
          <w:rFonts w:ascii="Arial" w:hAnsi="Arial" w:cs="Arial"/>
          <w:b/>
          <w:color w:val="auto"/>
          <w:lang w:val="en-NZ"/>
        </w:rPr>
        <w:t xml:space="preserve">cessibility for New Zealanders </w:t>
      </w:r>
      <w:r w:rsidR="00FB4DB2">
        <w:rPr>
          <w:rFonts w:ascii="Arial" w:hAnsi="Arial" w:cs="Arial"/>
          <w:b/>
          <w:color w:val="auto"/>
          <w:lang w:val="en-NZ"/>
        </w:rPr>
        <w:t>Bill</w:t>
      </w:r>
    </w:p>
    <w:p w14:paraId="59CF6D88" w14:textId="77777777" w:rsidR="00D057C7" w:rsidRPr="002B41FE" w:rsidRDefault="00F828F4" w:rsidP="00D057C7">
      <w:pPr>
        <w:pStyle w:val="Heading1"/>
        <w:rPr>
          <w:rFonts w:ascii="Arial" w:hAnsi="Arial" w:cs="Arial"/>
          <w:b/>
          <w:color w:val="auto"/>
          <w:sz w:val="28"/>
          <w:szCs w:val="28"/>
          <w:lang w:val="en-NZ"/>
        </w:rPr>
      </w:pPr>
      <w:r w:rsidRPr="002B41FE">
        <w:rPr>
          <w:rFonts w:ascii="Arial" w:hAnsi="Arial" w:cs="Arial"/>
          <w:b/>
          <w:color w:val="auto"/>
          <w:sz w:val="28"/>
          <w:szCs w:val="28"/>
          <w:lang w:val="en-NZ"/>
        </w:rPr>
        <w:t>I</w:t>
      </w:r>
      <w:r w:rsidR="00D057C7" w:rsidRPr="002B41FE">
        <w:rPr>
          <w:rFonts w:ascii="Arial" w:hAnsi="Arial" w:cs="Arial"/>
          <w:b/>
          <w:color w:val="auto"/>
          <w:sz w:val="28"/>
          <w:szCs w:val="28"/>
          <w:lang w:val="en-NZ"/>
        </w:rPr>
        <w:t>ssue</w:t>
      </w:r>
    </w:p>
    <w:p w14:paraId="05A9D9F2" w14:textId="24DE7055" w:rsidR="00D057C7" w:rsidRPr="0015209F" w:rsidRDefault="00D057C7" w:rsidP="00D057C7">
      <w:pPr>
        <w:rPr>
          <w:sz w:val="28"/>
          <w:szCs w:val="28"/>
          <w:lang w:val="en-NZ"/>
        </w:rPr>
      </w:pPr>
      <w:r w:rsidRPr="0015209F">
        <w:rPr>
          <w:sz w:val="28"/>
          <w:szCs w:val="28"/>
          <w:lang w:val="en-NZ"/>
        </w:rPr>
        <w:t xml:space="preserve">The </w:t>
      </w:r>
      <w:r w:rsidR="00E14B9B">
        <w:rPr>
          <w:sz w:val="28"/>
          <w:szCs w:val="28"/>
          <w:lang w:val="en-NZ"/>
        </w:rPr>
        <w:t xml:space="preserve">Government’s </w:t>
      </w:r>
      <w:r w:rsidRPr="0015209F">
        <w:rPr>
          <w:sz w:val="28"/>
          <w:szCs w:val="28"/>
          <w:lang w:val="en-NZ"/>
        </w:rPr>
        <w:t xml:space="preserve">Accessibility for New Zealanders </w:t>
      </w:r>
      <w:r w:rsidR="00FB4DB2">
        <w:rPr>
          <w:sz w:val="28"/>
          <w:szCs w:val="28"/>
          <w:lang w:val="en-NZ"/>
        </w:rPr>
        <w:t>Bill</w:t>
      </w:r>
      <w:r w:rsidR="007F0F4B">
        <w:rPr>
          <w:sz w:val="28"/>
          <w:szCs w:val="28"/>
          <w:lang w:val="en-NZ"/>
        </w:rPr>
        <w:t xml:space="preserve"> (the </w:t>
      </w:r>
      <w:r w:rsidR="00C657E6">
        <w:rPr>
          <w:sz w:val="28"/>
          <w:szCs w:val="28"/>
          <w:lang w:val="en-NZ"/>
        </w:rPr>
        <w:t>B</w:t>
      </w:r>
      <w:r w:rsidR="00FB4DB2">
        <w:rPr>
          <w:sz w:val="28"/>
          <w:szCs w:val="28"/>
          <w:lang w:val="en-NZ"/>
        </w:rPr>
        <w:t>ill</w:t>
      </w:r>
      <w:r w:rsidR="004A0DDF" w:rsidRPr="0015209F">
        <w:rPr>
          <w:sz w:val="28"/>
          <w:szCs w:val="28"/>
          <w:lang w:val="en-NZ"/>
        </w:rPr>
        <w:t xml:space="preserve">) does not go </w:t>
      </w:r>
      <w:r w:rsidR="007F0F4B">
        <w:rPr>
          <w:sz w:val="28"/>
          <w:szCs w:val="28"/>
          <w:lang w:val="en-NZ"/>
        </w:rPr>
        <w:t xml:space="preserve">far enough. </w:t>
      </w:r>
      <w:r w:rsidR="007C0606">
        <w:rPr>
          <w:sz w:val="28"/>
          <w:szCs w:val="28"/>
          <w:lang w:val="en-NZ"/>
        </w:rPr>
        <w:t>The</w:t>
      </w:r>
      <w:r w:rsidR="007C0606" w:rsidRPr="0015209F">
        <w:rPr>
          <w:sz w:val="28"/>
          <w:szCs w:val="28"/>
          <w:lang w:val="en-NZ"/>
        </w:rPr>
        <w:t xml:space="preserve"> </w:t>
      </w:r>
      <w:r w:rsidR="00C657E6">
        <w:rPr>
          <w:sz w:val="28"/>
          <w:szCs w:val="28"/>
          <w:lang w:val="en-NZ"/>
        </w:rPr>
        <w:t>B</w:t>
      </w:r>
      <w:r w:rsidR="007C0606">
        <w:rPr>
          <w:sz w:val="28"/>
          <w:szCs w:val="28"/>
          <w:lang w:val="en-NZ"/>
        </w:rPr>
        <w:t>ill</w:t>
      </w:r>
      <w:r w:rsidR="007C0606" w:rsidRPr="0015209F">
        <w:rPr>
          <w:sz w:val="28"/>
          <w:szCs w:val="28"/>
          <w:lang w:val="en-NZ"/>
        </w:rPr>
        <w:t xml:space="preserve"> </w:t>
      </w:r>
      <w:r w:rsidR="007C0606">
        <w:rPr>
          <w:sz w:val="28"/>
          <w:szCs w:val="28"/>
          <w:lang w:val="en-NZ"/>
        </w:rPr>
        <w:t xml:space="preserve">needs to be broadened and strengthened </w:t>
      </w:r>
      <w:r w:rsidR="007C0606" w:rsidRPr="0015209F">
        <w:rPr>
          <w:sz w:val="28"/>
          <w:szCs w:val="28"/>
          <w:lang w:val="en-NZ"/>
        </w:rPr>
        <w:t xml:space="preserve">to include </w:t>
      </w:r>
      <w:r w:rsidR="007C0606">
        <w:rPr>
          <w:sz w:val="28"/>
          <w:szCs w:val="28"/>
          <w:lang w:val="en-NZ"/>
        </w:rPr>
        <w:t xml:space="preserve">enforceable accessibility </w:t>
      </w:r>
      <w:r w:rsidR="007C0606" w:rsidRPr="0015209F">
        <w:rPr>
          <w:sz w:val="28"/>
          <w:szCs w:val="28"/>
          <w:lang w:val="en-NZ"/>
        </w:rPr>
        <w:t>standards, a</w:t>
      </w:r>
      <w:r w:rsidR="007C0606">
        <w:rPr>
          <w:sz w:val="28"/>
          <w:szCs w:val="28"/>
          <w:lang w:val="en-NZ"/>
        </w:rPr>
        <w:t>n independent</w:t>
      </w:r>
      <w:r w:rsidR="007C0606" w:rsidRPr="0015209F">
        <w:rPr>
          <w:sz w:val="28"/>
          <w:szCs w:val="28"/>
          <w:lang w:val="en-NZ"/>
        </w:rPr>
        <w:t xml:space="preserve"> regulator, a barrier notification system and a disputes resolution process</w:t>
      </w:r>
      <w:r w:rsidR="007C0606">
        <w:rPr>
          <w:sz w:val="28"/>
          <w:szCs w:val="28"/>
          <w:lang w:val="en-NZ"/>
        </w:rPr>
        <w:t xml:space="preserve">. </w:t>
      </w:r>
      <w:r w:rsidR="00B75673" w:rsidRPr="00D04091">
        <w:rPr>
          <w:sz w:val="28"/>
          <w:szCs w:val="28"/>
          <w:lang w:val="en-NZ"/>
        </w:rPr>
        <w:t>G</w:t>
      </w:r>
      <w:r w:rsidR="00B75673">
        <w:rPr>
          <w:sz w:val="28"/>
          <w:szCs w:val="28"/>
          <w:lang w:val="en-NZ"/>
        </w:rPr>
        <w:t>etting the</w:t>
      </w:r>
      <w:r w:rsidR="00B75673" w:rsidRPr="00D04091">
        <w:rPr>
          <w:sz w:val="28"/>
          <w:szCs w:val="28"/>
          <w:lang w:val="en-NZ"/>
        </w:rPr>
        <w:t xml:space="preserve"> </w:t>
      </w:r>
      <w:r w:rsidR="00C657E6">
        <w:rPr>
          <w:sz w:val="28"/>
          <w:szCs w:val="28"/>
          <w:lang w:val="en-NZ"/>
        </w:rPr>
        <w:t>B</w:t>
      </w:r>
      <w:r w:rsidR="00B75673">
        <w:rPr>
          <w:sz w:val="28"/>
          <w:szCs w:val="28"/>
          <w:lang w:val="en-NZ"/>
        </w:rPr>
        <w:t xml:space="preserve">ill right has huge potential to advance </w:t>
      </w:r>
      <w:r w:rsidR="006873F3">
        <w:rPr>
          <w:sz w:val="28"/>
          <w:szCs w:val="28"/>
          <w:lang w:val="en-NZ"/>
        </w:rPr>
        <w:t xml:space="preserve">the </w:t>
      </w:r>
      <w:r w:rsidR="00B75673">
        <w:rPr>
          <w:sz w:val="28"/>
          <w:szCs w:val="28"/>
          <w:lang w:val="en-NZ"/>
        </w:rPr>
        <w:t xml:space="preserve">human rights of people who are blind, deafblind or have low vision. </w:t>
      </w:r>
      <w:r w:rsidR="00BA6B76" w:rsidRPr="00D04091">
        <w:rPr>
          <w:sz w:val="28"/>
          <w:szCs w:val="28"/>
          <w:lang w:val="en-NZ"/>
        </w:rPr>
        <w:t xml:space="preserve">The consequences of getting the </w:t>
      </w:r>
      <w:r w:rsidR="00BA6B76">
        <w:rPr>
          <w:sz w:val="28"/>
          <w:szCs w:val="28"/>
          <w:lang w:val="en-NZ"/>
        </w:rPr>
        <w:t>Bill</w:t>
      </w:r>
      <w:r w:rsidR="00BA6B76" w:rsidRPr="00D04091">
        <w:rPr>
          <w:sz w:val="28"/>
          <w:szCs w:val="28"/>
          <w:lang w:val="en-NZ"/>
        </w:rPr>
        <w:t xml:space="preserve"> wrong will take decades t</w:t>
      </w:r>
      <w:r w:rsidR="00BA6B76">
        <w:rPr>
          <w:sz w:val="28"/>
          <w:szCs w:val="28"/>
          <w:lang w:val="en-NZ"/>
        </w:rPr>
        <w:t xml:space="preserve">o unwind. </w:t>
      </w:r>
      <w:r w:rsidR="007C0606">
        <w:rPr>
          <w:sz w:val="28"/>
          <w:szCs w:val="28"/>
          <w:lang w:val="en-NZ"/>
        </w:rPr>
        <w:t>Gett</w:t>
      </w:r>
      <w:r w:rsidR="00C657E6">
        <w:rPr>
          <w:sz w:val="28"/>
          <w:szCs w:val="28"/>
          <w:lang w:val="en-NZ"/>
        </w:rPr>
        <w:t>ing the B</w:t>
      </w:r>
      <w:r w:rsidR="007C0606">
        <w:rPr>
          <w:sz w:val="28"/>
          <w:szCs w:val="28"/>
          <w:lang w:val="en-NZ"/>
        </w:rPr>
        <w:t>ill wrong risks alienating</w:t>
      </w:r>
      <w:r w:rsidR="007C0606" w:rsidRPr="00D04091">
        <w:rPr>
          <w:sz w:val="28"/>
          <w:szCs w:val="28"/>
          <w:lang w:val="en-NZ"/>
        </w:rPr>
        <w:t xml:space="preserve"> people who have waited too long for change</w:t>
      </w:r>
      <w:r w:rsidR="007C0606">
        <w:rPr>
          <w:sz w:val="28"/>
          <w:szCs w:val="28"/>
          <w:lang w:val="en-NZ"/>
        </w:rPr>
        <w:t>.</w:t>
      </w:r>
      <w:r w:rsidR="00BA6B76" w:rsidRPr="00BA6B76">
        <w:rPr>
          <w:sz w:val="28"/>
          <w:szCs w:val="28"/>
          <w:lang w:val="en-NZ"/>
        </w:rPr>
        <w:t xml:space="preserve"> </w:t>
      </w:r>
    </w:p>
    <w:p w14:paraId="601ABCBA" w14:textId="77777777" w:rsidR="00D057C7" w:rsidRPr="002B41FE" w:rsidRDefault="00D057C7" w:rsidP="00D057C7">
      <w:pPr>
        <w:pStyle w:val="Heading1"/>
        <w:rPr>
          <w:rFonts w:ascii="Arial" w:hAnsi="Arial" w:cs="Arial"/>
          <w:b/>
          <w:color w:val="auto"/>
          <w:sz w:val="28"/>
          <w:szCs w:val="28"/>
          <w:lang w:val="en-NZ"/>
        </w:rPr>
      </w:pPr>
      <w:r w:rsidRPr="002B41FE">
        <w:rPr>
          <w:rFonts w:ascii="Arial" w:hAnsi="Arial" w:cs="Arial"/>
          <w:b/>
          <w:color w:val="auto"/>
          <w:sz w:val="28"/>
          <w:szCs w:val="28"/>
          <w:lang w:val="en-NZ"/>
        </w:rPr>
        <w:t>Statement</w:t>
      </w:r>
    </w:p>
    <w:p w14:paraId="7CC72507" w14:textId="04883676" w:rsidR="00E127F0" w:rsidRDefault="0015209F" w:rsidP="000A1132">
      <w:pPr>
        <w:rPr>
          <w:sz w:val="28"/>
          <w:szCs w:val="28"/>
          <w:lang w:val="en-NZ"/>
        </w:rPr>
      </w:pPr>
      <w:r>
        <w:rPr>
          <w:sz w:val="28"/>
          <w:szCs w:val="28"/>
          <w:lang w:val="en-NZ"/>
        </w:rPr>
        <w:t>The RNZFB Bo</w:t>
      </w:r>
      <w:r w:rsidR="00D057C7" w:rsidRPr="0015209F">
        <w:rPr>
          <w:sz w:val="28"/>
          <w:szCs w:val="28"/>
          <w:lang w:val="en-NZ"/>
        </w:rPr>
        <w:t>a</w:t>
      </w:r>
      <w:r w:rsidR="0087670A">
        <w:rPr>
          <w:sz w:val="28"/>
          <w:szCs w:val="28"/>
          <w:lang w:val="en-NZ"/>
        </w:rPr>
        <w:t>rd believes that</w:t>
      </w:r>
      <w:r w:rsidR="007F0F4B">
        <w:rPr>
          <w:sz w:val="28"/>
          <w:szCs w:val="28"/>
          <w:lang w:val="en-NZ"/>
        </w:rPr>
        <w:t xml:space="preserve"> the</w:t>
      </w:r>
      <w:r w:rsidR="00120A34">
        <w:rPr>
          <w:sz w:val="28"/>
          <w:szCs w:val="28"/>
          <w:lang w:val="en-NZ"/>
        </w:rPr>
        <w:t xml:space="preserve"> </w:t>
      </w:r>
      <w:r w:rsidR="00C657E6">
        <w:rPr>
          <w:sz w:val="28"/>
          <w:szCs w:val="28"/>
          <w:lang w:val="en-NZ"/>
        </w:rPr>
        <w:t>B</w:t>
      </w:r>
      <w:r w:rsidR="00FB4DB2">
        <w:rPr>
          <w:sz w:val="28"/>
          <w:szCs w:val="28"/>
          <w:lang w:val="en-NZ"/>
        </w:rPr>
        <w:t>ill</w:t>
      </w:r>
      <w:r w:rsidR="00120A34">
        <w:rPr>
          <w:sz w:val="28"/>
          <w:szCs w:val="28"/>
          <w:lang w:val="en-NZ"/>
        </w:rPr>
        <w:t xml:space="preserve"> fails to</w:t>
      </w:r>
      <w:r w:rsidR="0087670A">
        <w:rPr>
          <w:sz w:val="28"/>
          <w:szCs w:val="28"/>
          <w:lang w:val="en-NZ"/>
        </w:rPr>
        <w:t>:</w:t>
      </w:r>
    </w:p>
    <w:p w14:paraId="642C06F4" w14:textId="77777777" w:rsidR="006873F3" w:rsidRDefault="006873F3" w:rsidP="006873F3">
      <w:pPr>
        <w:pStyle w:val="ListParagraph"/>
        <w:numPr>
          <w:ilvl w:val="0"/>
          <w:numId w:val="11"/>
        </w:numPr>
        <w:rPr>
          <w:sz w:val="28"/>
          <w:lang w:val="en-NZ"/>
        </w:rPr>
      </w:pPr>
      <w:proofErr w:type="gramStart"/>
      <w:r>
        <w:rPr>
          <w:sz w:val="28"/>
          <w:lang w:val="en-NZ"/>
        </w:rPr>
        <w:t>e</w:t>
      </w:r>
      <w:r w:rsidRPr="00120A34">
        <w:rPr>
          <w:sz w:val="28"/>
          <w:lang w:val="en-NZ"/>
        </w:rPr>
        <w:t>nsure</w:t>
      </w:r>
      <w:proofErr w:type="gramEnd"/>
      <w:r w:rsidRPr="00120A34">
        <w:rPr>
          <w:sz w:val="28"/>
          <w:lang w:val="en-NZ"/>
        </w:rPr>
        <w:t xml:space="preserve"> that people who are blind, deafblind or have low vision a</w:t>
      </w:r>
      <w:r>
        <w:rPr>
          <w:sz w:val="28"/>
          <w:lang w:val="en-NZ"/>
        </w:rPr>
        <w:t>re included in society and can a</w:t>
      </w:r>
      <w:r w:rsidRPr="00120A34">
        <w:rPr>
          <w:sz w:val="28"/>
          <w:lang w:val="en-NZ"/>
        </w:rPr>
        <w:t>ctively participate</w:t>
      </w:r>
      <w:r>
        <w:rPr>
          <w:sz w:val="28"/>
          <w:lang w:val="en-NZ"/>
        </w:rPr>
        <w:t xml:space="preserve"> in all areas of life</w:t>
      </w:r>
      <w:r w:rsidRPr="00120A34">
        <w:rPr>
          <w:sz w:val="28"/>
          <w:lang w:val="en-NZ"/>
        </w:rPr>
        <w:t>.</w:t>
      </w:r>
    </w:p>
    <w:p w14:paraId="7EC4E0B9" w14:textId="77777777" w:rsidR="006873F3" w:rsidRPr="000A1132" w:rsidRDefault="006873F3" w:rsidP="006873F3">
      <w:pPr>
        <w:pStyle w:val="ListParagraph"/>
        <w:numPr>
          <w:ilvl w:val="0"/>
          <w:numId w:val="11"/>
        </w:numPr>
        <w:rPr>
          <w:sz w:val="28"/>
          <w:szCs w:val="28"/>
          <w:lang w:val="en-NZ"/>
        </w:rPr>
      </w:pPr>
      <w:proofErr w:type="gramStart"/>
      <w:r>
        <w:rPr>
          <w:sz w:val="28"/>
          <w:szCs w:val="28"/>
          <w:lang w:val="en-NZ"/>
        </w:rPr>
        <w:t>deliver</w:t>
      </w:r>
      <w:proofErr w:type="gramEnd"/>
      <w:r w:rsidRPr="000A1132">
        <w:rPr>
          <w:sz w:val="28"/>
          <w:szCs w:val="28"/>
          <w:lang w:val="en-NZ"/>
        </w:rPr>
        <w:t xml:space="preserve"> </w:t>
      </w:r>
      <w:r>
        <w:rPr>
          <w:sz w:val="28"/>
          <w:szCs w:val="28"/>
          <w:lang w:val="en-NZ"/>
        </w:rPr>
        <w:t xml:space="preserve">tangible </w:t>
      </w:r>
      <w:r w:rsidRPr="000A1132">
        <w:rPr>
          <w:sz w:val="28"/>
          <w:szCs w:val="28"/>
          <w:lang w:val="en-NZ"/>
        </w:rPr>
        <w:t xml:space="preserve">improvements </w:t>
      </w:r>
      <w:r>
        <w:rPr>
          <w:sz w:val="28"/>
          <w:szCs w:val="28"/>
          <w:lang w:val="en-NZ"/>
        </w:rPr>
        <w:t>for</w:t>
      </w:r>
      <w:r w:rsidRPr="000A1132">
        <w:rPr>
          <w:sz w:val="28"/>
          <w:szCs w:val="28"/>
          <w:lang w:val="en-NZ"/>
        </w:rPr>
        <w:t xml:space="preserve"> peo</w:t>
      </w:r>
      <w:r>
        <w:rPr>
          <w:sz w:val="28"/>
          <w:szCs w:val="28"/>
          <w:lang w:val="en-NZ"/>
        </w:rPr>
        <w:t xml:space="preserve">ple who are blind, deafblind, </w:t>
      </w:r>
      <w:r w:rsidRPr="000A1132">
        <w:rPr>
          <w:sz w:val="28"/>
          <w:szCs w:val="28"/>
          <w:lang w:val="en-NZ"/>
        </w:rPr>
        <w:t>have low vision</w:t>
      </w:r>
      <w:r>
        <w:rPr>
          <w:sz w:val="28"/>
          <w:szCs w:val="28"/>
          <w:lang w:val="en-NZ"/>
        </w:rPr>
        <w:t>, or who have print disabilities</w:t>
      </w:r>
      <w:r w:rsidRPr="000A1132">
        <w:rPr>
          <w:sz w:val="28"/>
          <w:szCs w:val="28"/>
          <w:lang w:val="en-NZ"/>
        </w:rPr>
        <w:t>.</w:t>
      </w:r>
    </w:p>
    <w:p w14:paraId="38C2DE02" w14:textId="2A867710" w:rsidR="00120A34" w:rsidRPr="00B3326E" w:rsidRDefault="00E14B9B" w:rsidP="00B3326E">
      <w:pPr>
        <w:pStyle w:val="ListParagraph"/>
        <w:numPr>
          <w:ilvl w:val="0"/>
          <w:numId w:val="11"/>
        </w:numPr>
        <w:rPr>
          <w:sz w:val="28"/>
          <w:lang w:val="en-NZ"/>
        </w:rPr>
      </w:pPr>
      <w:proofErr w:type="gramStart"/>
      <w:r>
        <w:rPr>
          <w:sz w:val="28"/>
          <w:lang w:val="en-NZ"/>
        </w:rPr>
        <w:t>create</w:t>
      </w:r>
      <w:proofErr w:type="gramEnd"/>
      <w:r>
        <w:rPr>
          <w:sz w:val="28"/>
          <w:lang w:val="en-NZ"/>
        </w:rPr>
        <w:t xml:space="preserve"> the conditions to make New Zealand fully accessible and inclusive over time.</w:t>
      </w:r>
    </w:p>
    <w:p w14:paraId="1E7C43A8" w14:textId="0A5857F3" w:rsidR="00FB4DB2" w:rsidRDefault="007F0F4B" w:rsidP="00410197">
      <w:pPr>
        <w:pStyle w:val="Heading1"/>
        <w:rPr>
          <w:rFonts w:ascii="Arial" w:hAnsi="Arial" w:cs="Arial"/>
          <w:b/>
          <w:color w:val="auto"/>
          <w:sz w:val="28"/>
          <w:szCs w:val="28"/>
          <w:lang w:val="en-NZ"/>
        </w:rPr>
      </w:pPr>
      <w:r w:rsidRPr="002B41FE">
        <w:rPr>
          <w:rFonts w:ascii="Arial" w:hAnsi="Arial" w:cs="Arial"/>
          <w:b/>
          <w:color w:val="auto"/>
          <w:sz w:val="28"/>
          <w:szCs w:val="28"/>
          <w:lang w:val="en-NZ"/>
        </w:rPr>
        <w:t>Issues with the</w:t>
      </w:r>
      <w:r w:rsidR="00410197" w:rsidRPr="002B41FE">
        <w:rPr>
          <w:rFonts w:ascii="Arial" w:hAnsi="Arial" w:cs="Arial"/>
          <w:b/>
          <w:color w:val="auto"/>
          <w:sz w:val="28"/>
          <w:szCs w:val="28"/>
          <w:lang w:val="en-NZ"/>
        </w:rPr>
        <w:t xml:space="preserve"> </w:t>
      </w:r>
      <w:r w:rsidR="00FB4DB2">
        <w:rPr>
          <w:rFonts w:ascii="Arial" w:hAnsi="Arial" w:cs="Arial"/>
          <w:b/>
          <w:color w:val="auto"/>
          <w:sz w:val="28"/>
          <w:szCs w:val="28"/>
          <w:lang w:val="en-NZ"/>
        </w:rPr>
        <w:t>Bill</w:t>
      </w:r>
    </w:p>
    <w:p w14:paraId="39E48430" w14:textId="1DAFE4E9" w:rsidR="00FB4DB2" w:rsidRPr="00D949B7" w:rsidRDefault="00FB4DB2" w:rsidP="00D949B7">
      <w:pPr>
        <w:pStyle w:val="ListParagraph"/>
        <w:numPr>
          <w:ilvl w:val="0"/>
          <w:numId w:val="14"/>
        </w:numPr>
        <w:rPr>
          <w:sz w:val="28"/>
          <w:szCs w:val="28"/>
          <w:lang w:val="en-NZ"/>
        </w:rPr>
      </w:pPr>
      <w:r>
        <w:rPr>
          <w:sz w:val="28"/>
          <w:szCs w:val="28"/>
          <w:lang w:val="en-NZ"/>
        </w:rPr>
        <w:t xml:space="preserve">It doesn’t have </w:t>
      </w:r>
      <w:r w:rsidRPr="00B3326E">
        <w:rPr>
          <w:sz w:val="28"/>
          <w:szCs w:val="28"/>
          <w:lang w:val="en-NZ"/>
        </w:rPr>
        <w:t xml:space="preserve">credibility </w:t>
      </w:r>
      <w:r>
        <w:rPr>
          <w:sz w:val="28"/>
          <w:szCs w:val="28"/>
          <w:lang w:val="en-NZ"/>
        </w:rPr>
        <w:t>with the</w:t>
      </w:r>
      <w:r w:rsidRPr="00B3326E">
        <w:rPr>
          <w:sz w:val="28"/>
          <w:szCs w:val="28"/>
          <w:lang w:val="en-NZ"/>
        </w:rPr>
        <w:t xml:space="preserve"> community it purports</w:t>
      </w:r>
      <w:r w:rsidR="00BA6B76">
        <w:rPr>
          <w:sz w:val="28"/>
          <w:szCs w:val="28"/>
          <w:lang w:val="en-NZ"/>
        </w:rPr>
        <w:t xml:space="preserve"> to advance because it ignores the discrimination that</w:t>
      </w:r>
      <w:r w:rsidR="00BA6B76" w:rsidRPr="00FB4DB2">
        <w:rPr>
          <w:sz w:val="28"/>
          <w:szCs w:val="28"/>
          <w:lang w:val="en-NZ"/>
        </w:rPr>
        <w:t xml:space="preserve"> </w:t>
      </w:r>
      <w:r w:rsidR="00BA6B76">
        <w:rPr>
          <w:sz w:val="28"/>
          <w:szCs w:val="28"/>
          <w:lang w:val="en-NZ"/>
        </w:rPr>
        <w:t>people who are blind, deafblind or have low vision experience on a daily basis.</w:t>
      </w:r>
    </w:p>
    <w:p w14:paraId="11606D9A" w14:textId="66EB2673" w:rsidR="00FB4DB2" w:rsidRPr="00D949B7" w:rsidRDefault="00FB4DB2">
      <w:pPr>
        <w:pStyle w:val="ListParagraph"/>
        <w:numPr>
          <w:ilvl w:val="0"/>
          <w:numId w:val="14"/>
        </w:numPr>
        <w:rPr>
          <w:sz w:val="28"/>
          <w:szCs w:val="28"/>
          <w:lang w:val="en-NZ"/>
        </w:rPr>
      </w:pPr>
      <w:r w:rsidRPr="00D949B7">
        <w:rPr>
          <w:sz w:val="28"/>
          <w:szCs w:val="28"/>
          <w:lang w:val="en-NZ"/>
        </w:rPr>
        <w:t>It lacks a vision statement that sets an ambitious goal and deadline to remove barriers for people who are blind, deafblind or have low vision.</w:t>
      </w:r>
    </w:p>
    <w:p w14:paraId="2FCD75C6" w14:textId="77777777" w:rsidR="00BA6B76" w:rsidRPr="001C5361" w:rsidRDefault="00BA6B76" w:rsidP="00BA6B76">
      <w:pPr>
        <w:pStyle w:val="ListParagraph"/>
        <w:numPr>
          <w:ilvl w:val="0"/>
          <w:numId w:val="14"/>
        </w:numPr>
        <w:rPr>
          <w:sz w:val="28"/>
          <w:szCs w:val="28"/>
          <w:lang w:val="en-NZ"/>
        </w:rPr>
      </w:pPr>
      <w:r w:rsidRPr="001C5361">
        <w:rPr>
          <w:sz w:val="28"/>
          <w:szCs w:val="28"/>
          <w:lang w:val="en-NZ"/>
        </w:rPr>
        <w:t>It does not include non-enforceable or enforceable standards.</w:t>
      </w:r>
    </w:p>
    <w:p w14:paraId="671FB842" w14:textId="77777777" w:rsidR="00BA6B76" w:rsidRDefault="00BA6B76" w:rsidP="00BA6B76">
      <w:pPr>
        <w:pStyle w:val="ListParagraph"/>
        <w:numPr>
          <w:ilvl w:val="0"/>
          <w:numId w:val="14"/>
        </w:numPr>
        <w:rPr>
          <w:sz w:val="28"/>
          <w:szCs w:val="28"/>
          <w:lang w:val="en-NZ"/>
        </w:rPr>
      </w:pPr>
      <w:r w:rsidRPr="00B3326E">
        <w:rPr>
          <w:sz w:val="28"/>
          <w:szCs w:val="28"/>
          <w:lang w:val="en-NZ"/>
        </w:rPr>
        <w:t xml:space="preserve">It states </w:t>
      </w:r>
      <w:r>
        <w:rPr>
          <w:sz w:val="28"/>
          <w:szCs w:val="28"/>
          <w:lang w:val="en-NZ"/>
        </w:rPr>
        <w:t>that the Minister</w:t>
      </w:r>
      <w:r w:rsidRPr="00B3326E">
        <w:rPr>
          <w:sz w:val="28"/>
          <w:szCs w:val="28"/>
          <w:lang w:val="en-NZ"/>
        </w:rPr>
        <w:t xml:space="preserve"> will </w:t>
      </w:r>
      <w:r>
        <w:rPr>
          <w:sz w:val="28"/>
          <w:szCs w:val="28"/>
          <w:lang w:val="en-NZ"/>
        </w:rPr>
        <w:t xml:space="preserve">arrange for independent reviews to assess </w:t>
      </w:r>
      <w:r w:rsidRPr="002418A5">
        <w:rPr>
          <w:sz w:val="28"/>
          <w:szCs w:val="28"/>
          <w:lang w:val="en-NZ"/>
        </w:rPr>
        <w:t>whether the functions, du</w:t>
      </w:r>
      <w:r>
        <w:rPr>
          <w:sz w:val="28"/>
          <w:szCs w:val="28"/>
          <w:lang w:val="en-NZ"/>
        </w:rPr>
        <w:t>ties, and powers set out in the</w:t>
      </w:r>
      <w:r w:rsidRPr="002418A5">
        <w:rPr>
          <w:sz w:val="28"/>
          <w:szCs w:val="28"/>
          <w:lang w:val="en-NZ"/>
        </w:rPr>
        <w:t xml:space="preserve"> </w:t>
      </w:r>
      <w:r>
        <w:rPr>
          <w:sz w:val="28"/>
          <w:szCs w:val="28"/>
          <w:lang w:val="en-NZ"/>
        </w:rPr>
        <w:t>Bill</w:t>
      </w:r>
      <w:r w:rsidRPr="002418A5">
        <w:rPr>
          <w:sz w:val="28"/>
          <w:szCs w:val="28"/>
          <w:lang w:val="en-NZ"/>
        </w:rPr>
        <w:t xml:space="preserve"> adequately give e</w:t>
      </w:r>
      <w:r>
        <w:rPr>
          <w:sz w:val="28"/>
          <w:szCs w:val="28"/>
          <w:lang w:val="en-NZ"/>
        </w:rPr>
        <w:t xml:space="preserve">ffect to the purpose of the Bill. The purpose of the Bill </w:t>
      </w:r>
      <w:r w:rsidRPr="002418A5">
        <w:rPr>
          <w:sz w:val="28"/>
          <w:szCs w:val="28"/>
          <w:lang w:val="en-NZ"/>
        </w:rPr>
        <w:t xml:space="preserve">is to accelerate progress towards a fully accessible New Zealand where disabled people, </w:t>
      </w:r>
      <w:proofErr w:type="spellStart"/>
      <w:r w:rsidRPr="002418A5">
        <w:rPr>
          <w:sz w:val="28"/>
          <w:szCs w:val="28"/>
          <w:lang w:val="en-NZ"/>
        </w:rPr>
        <w:t>tāngata</w:t>
      </w:r>
      <w:proofErr w:type="spellEnd"/>
      <w:r w:rsidRPr="002418A5">
        <w:rPr>
          <w:sz w:val="28"/>
          <w:szCs w:val="28"/>
          <w:lang w:val="en-NZ"/>
        </w:rPr>
        <w:t xml:space="preserve"> </w:t>
      </w:r>
      <w:proofErr w:type="spellStart"/>
      <w:r w:rsidRPr="002418A5">
        <w:rPr>
          <w:sz w:val="28"/>
          <w:szCs w:val="28"/>
          <w:lang w:val="en-NZ"/>
        </w:rPr>
        <w:t>whaikaha</w:t>
      </w:r>
      <w:proofErr w:type="spellEnd"/>
      <w:r w:rsidRPr="002418A5">
        <w:rPr>
          <w:sz w:val="28"/>
          <w:szCs w:val="28"/>
          <w:lang w:val="en-NZ"/>
        </w:rPr>
        <w:t xml:space="preserve"> and their families or </w:t>
      </w:r>
      <w:proofErr w:type="spellStart"/>
      <w:r w:rsidRPr="002418A5">
        <w:rPr>
          <w:sz w:val="28"/>
          <w:szCs w:val="28"/>
          <w:lang w:val="en-NZ"/>
        </w:rPr>
        <w:t>whānau</w:t>
      </w:r>
      <w:proofErr w:type="spellEnd"/>
      <w:r w:rsidRPr="002418A5">
        <w:rPr>
          <w:sz w:val="28"/>
          <w:szCs w:val="28"/>
          <w:lang w:val="en-NZ"/>
        </w:rPr>
        <w:t>, and others with accessibility needs have an equal opportunity to achieve their goals and aspirations.</w:t>
      </w:r>
      <w:r>
        <w:rPr>
          <w:sz w:val="28"/>
          <w:szCs w:val="28"/>
          <w:lang w:val="en-NZ"/>
        </w:rPr>
        <w:t xml:space="preserve"> It’s difficult to know how progress will be achieved</w:t>
      </w:r>
      <w:r w:rsidRPr="00B3326E">
        <w:rPr>
          <w:sz w:val="28"/>
          <w:szCs w:val="28"/>
          <w:lang w:val="en-NZ"/>
        </w:rPr>
        <w:t xml:space="preserve"> </w:t>
      </w:r>
      <w:r>
        <w:rPr>
          <w:sz w:val="28"/>
          <w:szCs w:val="28"/>
          <w:lang w:val="en-NZ"/>
        </w:rPr>
        <w:t>without accessibility standards and enforcement mechanisms.</w:t>
      </w:r>
    </w:p>
    <w:p w14:paraId="4421E651" w14:textId="20AB752E" w:rsidR="00C657E6" w:rsidRDefault="00FB4DB2" w:rsidP="00FB4DB2">
      <w:pPr>
        <w:pStyle w:val="ListParagraph"/>
        <w:numPr>
          <w:ilvl w:val="0"/>
          <w:numId w:val="14"/>
        </w:numPr>
        <w:rPr>
          <w:sz w:val="28"/>
          <w:szCs w:val="28"/>
          <w:lang w:val="en-NZ"/>
        </w:rPr>
      </w:pPr>
      <w:r w:rsidRPr="00FB4DB2">
        <w:rPr>
          <w:sz w:val="28"/>
          <w:szCs w:val="28"/>
          <w:lang w:val="en-NZ"/>
        </w:rPr>
        <w:lastRenderedPageBreak/>
        <w:t>I</w:t>
      </w:r>
      <w:r w:rsidR="007C0606">
        <w:rPr>
          <w:sz w:val="28"/>
          <w:szCs w:val="28"/>
          <w:lang w:val="en-NZ"/>
        </w:rPr>
        <w:t>t</w:t>
      </w:r>
      <w:r w:rsidR="00C657E6">
        <w:rPr>
          <w:sz w:val="28"/>
          <w:szCs w:val="28"/>
          <w:lang w:val="en-NZ"/>
        </w:rPr>
        <w:t xml:space="preserve"> </w:t>
      </w:r>
      <w:r w:rsidRPr="00FB4DB2">
        <w:rPr>
          <w:sz w:val="28"/>
          <w:szCs w:val="28"/>
          <w:lang w:val="en-NZ"/>
        </w:rPr>
        <w:t xml:space="preserve">partially delivers on five of the </w:t>
      </w:r>
      <w:r w:rsidR="007C0606">
        <w:rPr>
          <w:sz w:val="28"/>
          <w:szCs w:val="28"/>
          <w:lang w:val="en-NZ"/>
        </w:rPr>
        <w:t xml:space="preserve">Access Alliance’s </w:t>
      </w:r>
      <w:r w:rsidRPr="00FB4DB2">
        <w:rPr>
          <w:sz w:val="28"/>
          <w:szCs w:val="28"/>
          <w:lang w:val="en-NZ"/>
        </w:rPr>
        <w:t>thirteen principles</w:t>
      </w:r>
      <w:r w:rsidRPr="00FB4DB2">
        <w:rPr>
          <w:sz w:val="28"/>
          <w:szCs w:val="28"/>
          <w:vertAlign w:val="superscript"/>
          <w:lang w:val="en-NZ"/>
        </w:rPr>
        <w:footnoteReference w:id="1"/>
      </w:r>
      <w:r w:rsidR="007C0606">
        <w:rPr>
          <w:sz w:val="28"/>
          <w:szCs w:val="28"/>
          <w:lang w:val="en-NZ"/>
        </w:rPr>
        <w:t>. The principles set out the</w:t>
      </w:r>
      <w:r w:rsidRPr="00FB4DB2">
        <w:rPr>
          <w:sz w:val="28"/>
          <w:szCs w:val="28"/>
          <w:lang w:val="en-NZ"/>
        </w:rPr>
        <w:t xml:space="preserve"> minimum requirements for </w:t>
      </w:r>
      <w:r w:rsidR="002418A5">
        <w:rPr>
          <w:sz w:val="28"/>
          <w:szCs w:val="28"/>
          <w:lang w:val="en-NZ"/>
        </w:rPr>
        <w:t>accessibility legislation</w:t>
      </w:r>
      <w:r w:rsidRPr="00FB4DB2">
        <w:rPr>
          <w:sz w:val="28"/>
          <w:szCs w:val="28"/>
          <w:lang w:val="en-NZ"/>
        </w:rPr>
        <w:t>.</w:t>
      </w:r>
    </w:p>
    <w:p w14:paraId="0103FDA9" w14:textId="54FD808B" w:rsidR="00FB4DB2" w:rsidRDefault="00FB4DB2" w:rsidP="00D949B7">
      <w:pPr>
        <w:pStyle w:val="ListParagraph"/>
        <w:numPr>
          <w:ilvl w:val="0"/>
          <w:numId w:val="14"/>
        </w:numPr>
        <w:rPr>
          <w:sz w:val="28"/>
          <w:szCs w:val="28"/>
          <w:lang w:val="en-NZ"/>
        </w:rPr>
      </w:pPr>
      <w:r>
        <w:rPr>
          <w:sz w:val="28"/>
          <w:szCs w:val="28"/>
          <w:lang w:val="en-NZ"/>
        </w:rPr>
        <w:t xml:space="preserve">It </w:t>
      </w:r>
      <w:r w:rsidRPr="00F87EA1">
        <w:rPr>
          <w:sz w:val="28"/>
          <w:szCs w:val="28"/>
          <w:lang w:val="en-NZ"/>
        </w:rPr>
        <w:t xml:space="preserve">does not support the Government </w:t>
      </w:r>
      <w:r>
        <w:rPr>
          <w:sz w:val="28"/>
          <w:szCs w:val="28"/>
          <w:lang w:val="en-NZ"/>
        </w:rPr>
        <w:t>to give effect to</w:t>
      </w:r>
      <w:r w:rsidRPr="00F87EA1">
        <w:rPr>
          <w:sz w:val="28"/>
          <w:szCs w:val="28"/>
          <w:lang w:val="en-NZ"/>
        </w:rPr>
        <w:t xml:space="preserve"> its commitment to Article 9 </w:t>
      </w:r>
      <w:r>
        <w:rPr>
          <w:sz w:val="28"/>
          <w:szCs w:val="28"/>
          <w:lang w:val="en-NZ"/>
        </w:rPr>
        <w:t xml:space="preserve">of the </w:t>
      </w:r>
      <w:r w:rsidRPr="00F87EA1">
        <w:rPr>
          <w:sz w:val="28"/>
          <w:szCs w:val="28"/>
          <w:lang w:val="en-NZ"/>
        </w:rPr>
        <w:t>UNCRP</w:t>
      </w:r>
      <w:r>
        <w:rPr>
          <w:sz w:val="28"/>
          <w:szCs w:val="28"/>
          <w:lang w:val="en-NZ"/>
        </w:rPr>
        <w:t>D in domestic legislation</w:t>
      </w:r>
      <w:r w:rsidRPr="00F87EA1">
        <w:rPr>
          <w:sz w:val="28"/>
          <w:szCs w:val="28"/>
          <w:lang w:val="en-NZ"/>
        </w:rPr>
        <w:t xml:space="preserve">. </w:t>
      </w:r>
      <w:r>
        <w:rPr>
          <w:sz w:val="28"/>
          <w:szCs w:val="28"/>
          <w:lang w:val="en-NZ"/>
        </w:rPr>
        <w:t xml:space="preserve">Under the Convention </w:t>
      </w:r>
      <w:r w:rsidRPr="00F87EA1">
        <w:rPr>
          <w:sz w:val="28"/>
          <w:szCs w:val="28"/>
          <w:lang w:val="en-NZ"/>
        </w:rPr>
        <w:t>the Government</w:t>
      </w:r>
      <w:r>
        <w:rPr>
          <w:sz w:val="28"/>
          <w:szCs w:val="28"/>
          <w:lang w:val="en-NZ"/>
        </w:rPr>
        <w:t xml:space="preserve"> must take </w:t>
      </w:r>
      <w:r w:rsidRPr="00F87EA1">
        <w:rPr>
          <w:sz w:val="28"/>
          <w:szCs w:val="28"/>
          <w:lang w:val="en-NZ"/>
        </w:rPr>
        <w:t>“appropriate measures” to “develop, promulgate and check the implementation of minimum standards and guidelines for the accessibility of facilities and services open or provided to the public, including those provided by private entities.”</w:t>
      </w:r>
    </w:p>
    <w:p w14:paraId="62A1BFA0" w14:textId="707C8432" w:rsidR="00FB4DB2" w:rsidRPr="002B41FE" w:rsidRDefault="00FB4DB2" w:rsidP="00D949B7">
      <w:pPr>
        <w:rPr>
          <w:rFonts w:cs="Arial"/>
          <w:b/>
          <w:sz w:val="28"/>
          <w:szCs w:val="28"/>
          <w:lang w:val="en-NZ"/>
        </w:rPr>
      </w:pPr>
      <w:r>
        <w:rPr>
          <w:rFonts w:cs="Arial"/>
          <w:b/>
          <w:sz w:val="28"/>
          <w:szCs w:val="28"/>
          <w:lang w:val="en-NZ"/>
        </w:rPr>
        <w:t>Concerns about the Accessibility Committee (the Committee)</w:t>
      </w:r>
    </w:p>
    <w:p w14:paraId="6C836E70" w14:textId="505DAB41" w:rsidR="00E51D95" w:rsidRDefault="00E51D95" w:rsidP="00E51D95">
      <w:pPr>
        <w:pStyle w:val="ListParagraph"/>
        <w:numPr>
          <w:ilvl w:val="0"/>
          <w:numId w:val="14"/>
        </w:numPr>
        <w:rPr>
          <w:sz w:val="28"/>
          <w:szCs w:val="28"/>
          <w:lang w:val="en-NZ"/>
        </w:rPr>
      </w:pPr>
      <w:r>
        <w:rPr>
          <w:sz w:val="28"/>
          <w:szCs w:val="28"/>
          <w:lang w:val="en-NZ"/>
        </w:rPr>
        <w:t xml:space="preserve">The Bill enables the Committee </w:t>
      </w:r>
      <w:r w:rsidRPr="00E51D95">
        <w:rPr>
          <w:sz w:val="28"/>
          <w:szCs w:val="28"/>
          <w:lang w:val="en-NZ"/>
        </w:rPr>
        <w:t xml:space="preserve">to develop a work programme that </w:t>
      </w:r>
      <w:r>
        <w:rPr>
          <w:sz w:val="28"/>
          <w:szCs w:val="28"/>
          <w:lang w:val="en-NZ"/>
        </w:rPr>
        <w:t>outlines</w:t>
      </w:r>
      <w:r w:rsidRPr="00E51D95">
        <w:rPr>
          <w:sz w:val="28"/>
          <w:szCs w:val="28"/>
          <w:lang w:val="en-NZ"/>
        </w:rPr>
        <w:t xml:space="preserve"> the accessibility barriers that </w:t>
      </w:r>
      <w:r>
        <w:rPr>
          <w:sz w:val="28"/>
          <w:szCs w:val="28"/>
          <w:lang w:val="en-NZ"/>
        </w:rPr>
        <w:t xml:space="preserve">they will advise the Minister about. This duplicates decades of work. </w:t>
      </w:r>
      <w:r w:rsidRPr="00BC621C">
        <w:rPr>
          <w:sz w:val="28"/>
          <w:szCs w:val="28"/>
          <w:lang w:val="en-NZ"/>
        </w:rPr>
        <w:t>Barriers that disabled people face are already acknowledged in many areas o</w:t>
      </w:r>
      <w:r w:rsidR="00345B79">
        <w:rPr>
          <w:sz w:val="28"/>
          <w:szCs w:val="28"/>
          <w:lang w:val="en-NZ"/>
        </w:rPr>
        <w:t xml:space="preserve">f government policy or strategy. These policies and strategies include </w:t>
      </w:r>
      <w:r w:rsidRPr="00BC621C">
        <w:rPr>
          <w:sz w:val="28"/>
          <w:szCs w:val="28"/>
          <w:lang w:val="en-NZ"/>
        </w:rPr>
        <w:t xml:space="preserve">the United Nations Declaration on the Rights of Disabled Persons (UNCRPD), </w:t>
      </w:r>
      <w:r>
        <w:rPr>
          <w:sz w:val="28"/>
          <w:szCs w:val="28"/>
          <w:lang w:val="en-NZ"/>
        </w:rPr>
        <w:t>the D</w:t>
      </w:r>
      <w:r w:rsidRPr="00BC621C">
        <w:rPr>
          <w:sz w:val="28"/>
          <w:szCs w:val="28"/>
          <w:lang w:val="en-NZ"/>
        </w:rPr>
        <w:t xml:space="preserve">isability </w:t>
      </w:r>
      <w:r>
        <w:rPr>
          <w:sz w:val="28"/>
          <w:szCs w:val="28"/>
          <w:lang w:val="en-NZ"/>
        </w:rPr>
        <w:t>S</w:t>
      </w:r>
      <w:r w:rsidRPr="00BC621C">
        <w:rPr>
          <w:sz w:val="28"/>
          <w:szCs w:val="28"/>
          <w:lang w:val="en-NZ"/>
        </w:rPr>
        <w:t xml:space="preserve">trategy, the Accessibility Charter and the establishment of </w:t>
      </w:r>
      <w:proofErr w:type="spellStart"/>
      <w:r>
        <w:rPr>
          <w:sz w:val="28"/>
          <w:szCs w:val="28"/>
          <w:lang w:val="en-NZ"/>
        </w:rPr>
        <w:t>Whaikaha</w:t>
      </w:r>
      <w:proofErr w:type="spellEnd"/>
      <w:r>
        <w:rPr>
          <w:sz w:val="28"/>
          <w:szCs w:val="28"/>
          <w:lang w:val="en-NZ"/>
        </w:rPr>
        <w:t xml:space="preserve"> – Ministry of Disabled People.</w:t>
      </w:r>
    </w:p>
    <w:p w14:paraId="79953CDE" w14:textId="19436A29" w:rsidR="007C0606" w:rsidRDefault="00C657E6" w:rsidP="00F570EE">
      <w:pPr>
        <w:pStyle w:val="ListParagraph"/>
        <w:numPr>
          <w:ilvl w:val="0"/>
          <w:numId w:val="14"/>
        </w:numPr>
        <w:rPr>
          <w:sz w:val="28"/>
          <w:szCs w:val="28"/>
          <w:lang w:val="en-NZ"/>
        </w:rPr>
      </w:pPr>
      <w:r>
        <w:rPr>
          <w:sz w:val="28"/>
          <w:szCs w:val="28"/>
          <w:lang w:val="en-NZ"/>
        </w:rPr>
        <w:t xml:space="preserve">The Bill </w:t>
      </w:r>
      <w:r w:rsidR="007C0606">
        <w:rPr>
          <w:sz w:val="28"/>
          <w:szCs w:val="28"/>
          <w:lang w:val="en-NZ"/>
        </w:rPr>
        <w:t xml:space="preserve">enables the Committee to </w:t>
      </w:r>
      <w:r w:rsidR="00F570EE" w:rsidRPr="00F570EE">
        <w:rPr>
          <w:sz w:val="28"/>
          <w:szCs w:val="28"/>
          <w:lang w:val="en-NZ"/>
        </w:rPr>
        <w:t>make recommendations to the Minister about the prevention or removal of accessibility</w:t>
      </w:r>
      <w:r w:rsidR="00F570EE">
        <w:rPr>
          <w:sz w:val="28"/>
          <w:szCs w:val="28"/>
          <w:lang w:val="en-NZ"/>
        </w:rPr>
        <w:t xml:space="preserve"> barriers by specified entities. </w:t>
      </w:r>
      <w:r w:rsidR="007C0606">
        <w:rPr>
          <w:sz w:val="28"/>
          <w:szCs w:val="28"/>
          <w:lang w:val="en-NZ"/>
        </w:rPr>
        <w:t>Ministers</w:t>
      </w:r>
      <w:r w:rsidR="00F570EE">
        <w:rPr>
          <w:sz w:val="28"/>
          <w:szCs w:val="28"/>
          <w:lang w:val="en-NZ"/>
        </w:rPr>
        <w:t xml:space="preserve"> and entities</w:t>
      </w:r>
      <w:r w:rsidR="007C0606">
        <w:rPr>
          <w:sz w:val="28"/>
          <w:szCs w:val="28"/>
          <w:lang w:val="en-NZ"/>
        </w:rPr>
        <w:t xml:space="preserve"> can choose to delay action or ignore it entirely.</w:t>
      </w:r>
    </w:p>
    <w:p w14:paraId="78AEBCC0" w14:textId="4A1517F9" w:rsidR="00F570EE" w:rsidRDefault="00F570EE" w:rsidP="00F570EE">
      <w:pPr>
        <w:pStyle w:val="ListParagraph"/>
        <w:numPr>
          <w:ilvl w:val="0"/>
          <w:numId w:val="14"/>
        </w:numPr>
        <w:rPr>
          <w:sz w:val="28"/>
          <w:szCs w:val="28"/>
          <w:lang w:val="en-NZ"/>
        </w:rPr>
      </w:pPr>
      <w:r>
        <w:rPr>
          <w:sz w:val="28"/>
          <w:szCs w:val="28"/>
          <w:lang w:val="en-NZ"/>
        </w:rPr>
        <w:t xml:space="preserve">The Bill enables the Committee to </w:t>
      </w:r>
      <w:r w:rsidR="00E51D95">
        <w:rPr>
          <w:sz w:val="28"/>
          <w:szCs w:val="28"/>
          <w:lang w:val="en-NZ"/>
        </w:rPr>
        <w:t xml:space="preserve">annually </w:t>
      </w:r>
      <w:r w:rsidRPr="00F570EE">
        <w:rPr>
          <w:sz w:val="28"/>
          <w:szCs w:val="28"/>
          <w:lang w:val="en-NZ"/>
        </w:rPr>
        <w:t xml:space="preserve">report on progress made by </w:t>
      </w:r>
      <w:r w:rsidR="00345B79">
        <w:rPr>
          <w:sz w:val="28"/>
          <w:szCs w:val="28"/>
          <w:lang w:val="en-NZ"/>
        </w:rPr>
        <w:t xml:space="preserve">Ministers and </w:t>
      </w:r>
      <w:r w:rsidRPr="00F570EE">
        <w:rPr>
          <w:sz w:val="28"/>
          <w:szCs w:val="28"/>
          <w:lang w:val="en-NZ"/>
        </w:rPr>
        <w:t xml:space="preserve">specified entities in implementing </w:t>
      </w:r>
      <w:r w:rsidR="00E51D95">
        <w:rPr>
          <w:sz w:val="28"/>
          <w:szCs w:val="28"/>
          <w:lang w:val="en-NZ"/>
        </w:rPr>
        <w:t xml:space="preserve">the Committee’s </w:t>
      </w:r>
      <w:r>
        <w:rPr>
          <w:sz w:val="28"/>
          <w:szCs w:val="28"/>
          <w:lang w:val="en-NZ"/>
        </w:rPr>
        <w:t>recommendations. It’s unclear what further action can be taken if recommendations have been delayed or ignored.</w:t>
      </w:r>
    </w:p>
    <w:p w14:paraId="48E6EAF0" w14:textId="031702F8" w:rsidR="00D057C7" w:rsidRPr="002B41FE" w:rsidRDefault="00A1655F" w:rsidP="00D949B7">
      <w:pPr>
        <w:rPr>
          <w:rFonts w:cs="Arial"/>
          <w:b/>
          <w:sz w:val="28"/>
          <w:szCs w:val="28"/>
          <w:lang w:val="en-NZ"/>
        </w:rPr>
      </w:pPr>
      <w:r>
        <w:rPr>
          <w:rFonts w:cs="Arial"/>
          <w:b/>
          <w:sz w:val="28"/>
          <w:szCs w:val="28"/>
          <w:lang w:val="en-NZ"/>
        </w:rPr>
        <w:t>B</w:t>
      </w:r>
      <w:r w:rsidR="0015209F" w:rsidRPr="002B41FE">
        <w:rPr>
          <w:rFonts w:cs="Arial"/>
          <w:b/>
          <w:sz w:val="28"/>
          <w:szCs w:val="28"/>
          <w:lang w:val="en-NZ"/>
        </w:rPr>
        <w:t>a</w:t>
      </w:r>
      <w:r w:rsidR="00D057C7" w:rsidRPr="002B41FE">
        <w:rPr>
          <w:rFonts w:cs="Arial"/>
          <w:b/>
          <w:sz w:val="28"/>
          <w:szCs w:val="28"/>
          <w:lang w:val="en-NZ"/>
        </w:rPr>
        <w:t>ckground</w:t>
      </w:r>
      <w:r w:rsidR="00AC029E">
        <w:rPr>
          <w:rFonts w:cs="Arial"/>
          <w:b/>
          <w:sz w:val="28"/>
          <w:szCs w:val="28"/>
          <w:lang w:val="en-NZ"/>
        </w:rPr>
        <w:t xml:space="preserve">    </w:t>
      </w:r>
    </w:p>
    <w:p w14:paraId="5DCFD51F" w14:textId="66A4288B" w:rsidR="00F0100E" w:rsidRDefault="00FB4DB2" w:rsidP="00625F45">
      <w:pPr>
        <w:rPr>
          <w:sz w:val="28"/>
          <w:szCs w:val="28"/>
          <w:lang w:val="en-NZ"/>
        </w:rPr>
      </w:pPr>
      <w:r>
        <w:rPr>
          <w:sz w:val="28"/>
          <w:szCs w:val="28"/>
          <w:lang w:val="en-NZ"/>
        </w:rPr>
        <w:t>It’s estimated that c</w:t>
      </w:r>
      <w:r w:rsidR="00E14B9B">
        <w:rPr>
          <w:sz w:val="28"/>
          <w:szCs w:val="28"/>
          <w:lang w:val="en-NZ"/>
        </w:rPr>
        <w:t xml:space="preserve">urrently </w:t>
      </w:r>
      <w:r w:rsidR="00A32B96" w:rsidRPr="00A32B96">
        <w:rPr>
          <w:sz w:val="28"/>
          <w:szCs w:val="28"/>
          <w:lang w:val="en-NZ"/>
        </w:rPr>
        <w:t>180,000 Kiwis are blind, deafblind or have low vision</w:t>
      </w:r>
      <w:r w:rsidR="0063149F">
        <w:rPr>
          <w:sz w:val="28"/>
          <w:szCs w:val="28"/>
          <w:lang w:val="en-NZ"/>
        </w:rPr>
        <w:t>,</w:t>
      </w:r>
      <w:r w:rsidR="00A32B96" w:rsidRPr="00A32B96">
        <w:rPr>
          <w:sz w:val="28"/>
          <w:szCs w:val="28"/>
          <w:lang w:val="en-NZ"/>
        </w:rPr>
        <w:t xml:space="preserve"> and </w:t>
      </w:r>
      <w:r w:rsidR="00E14B9B">
        <w:rPr>
          <w:sz w:val="28"/>
          <w:szCs w:val="28"/>
          <w:lang w:val="en-NZ"/>
        </w:rPr>
        <w:t xml:space="preserve">the numbers are forecast to grow to </w:t>
      </w:r>
      <w:r w:rsidR="00A32B96" w:rsidRPr="00A32B96">
        <w:rPr>
          <w:sz w:val="28"/>
          <w:szCs w:val="28"/>
          <w:lang w:val="en-NZ"/>
        </w:rPr>
        <w:t>225,000 by 2028</w:t>
      </w:r>
      <w:r w:rsidR="00B3326E">
        <w:rPr>
          <w:rStyle w:val="FootnoteReference"/>
          <w:sz w:val="28"/>
          <w:szCs w:val="28"/>
          <w:lang w:val="en-NZ"/>
        </w:rPr>
        <w:footnoteReference w:id="2"/>
      </w:r>
      <w:r w:rsidR="00A32B96" w:rsidRPr="00A32B96">
        <w:rPr>
          <w:sz w:val="28"/>
          <w:szCs w:val="28"/>
          <w:lang w:val="en-NZ"/>
        </w:rPr>
        <w:t>.</w:t>
      </w:r>
    </w:p>
    <w:p w14:paraId="4AC4E5D3" w14:textId="5F6708FD" w:rsidR="00D545BD" w:rsidRDefault="00D545BD" w:rsidP="00D545BD">
      <w:pPr>
        <w:rPr>
          <w:sz w:val="28"/>
          <w:szCs w:val="28"/>
          <w:lang w:val="en-NZ"/>
        </w:rPr>
      </w:pPr>
      <w:r>
        <w:rPr>
          <w:sz w:val="28"/>
          <w:szCs w:val="28"/>
          <w:lang w:val="en-NZ"/>
        </w:rPr>
        <w:lastRenderedPageBreak/>
        <w:t xml:space="preserve">Biased attitudes </w:t>
      </w:r>
      <w:r w:rsidRPr="00D949B7">
        <w:rPr>
          <w:sz w:val="28"/>
          <w:szCs w:val="28"/>
          <w:lang w:val="en-NZ"/>
        </w:rPr>
        <w:t xml:space="preserve">underestimate the potential of people who are blind, deafblind or have low vision. </w:t>
      </w:r>
      <w:r>
        <w:rPr>
          <w:sz w:val="28"/>
          <w:szCs w:val="28"/>
          <w:lang w:val="en-NZ"/>
        </w:rPr>
        <w:t>In addition, people with vision loss experience every day barriers, including inaccessible:</w:t>
      </w:r>
    </w:p>
    <w:p w14:paraId="17F7BFF1" w14:textId="2C134099" w:rsidR="00D545BD" w:rsidRDefault="00D545BD" w:rsidP="00F2267E">
      <w:pPr>
        <w:pStyle w:val="ListParagraph"/>
        <w:numPr>
          <w:ilvl w:val="0"/>
          <w:numId w:val="1"/>
        </w:numPr>
        <w:rPr>
          <w:sz w:val="28"/>
          <w:szCs w:val="28"/>
          <w:lang w:val="en-NZ"/>
        </w:rPr>
      </w:pPr>
      <w:r>
        <w:rPr>
          <w:sz w:val="28"/>
          <w:szCs w:val="28"/>
          <w:lang w:val="en-NZ"/>
        </w:rPr>
        <w:t>i</w:t>
      </w:r>
      <w:r w:rsidRPr="00F0100E">
        <w:rPr>
          <w:sz w:val="28"/>
          <w:szCs w:val="28"/>
          <w:lang w:val="en-NZ"/>
        </w:rPr>
        <w:t>nformation</w:t>
      </w:r>
      <w:r>
        <w:rPr>
          <w:sz w:val="28"/>
          <w:szCs w:val="28"/>
          <w:lang w:val="en-NZ"/>
        </w:rPr>
        <w:t xml:space="preserve">, </w:t>
      </w:r>
      <w:r w:rsidRPr="00F0100E">
        <w:rPr>
          <w:sz w:val="28"/>
          <w:szCs w:val="28"/>
          <w:lang w:val="en-NZ"/>
        </w:rPr>
        <w:t>communication</w:t>
      </w:r>
      <w:r>
        <w:rPr>
          <w:sz w:val="28"/>
          <w:szCs w:val="28"/>
          <w:lang w:val="en-NZ"/>
        </w:rPr>
        <w:t xml:space="preserve"> and technology</w:t>
      </w:r>
      <w:r w:rsidR="00F2267E" w:rsidRPr="00F0100E">
        <w:rPr>
          <w:sz w:val="28"/>
          <w:szCs w:val="28"/>
          <w:lang w:val="en-NZ"/>
        </w:rPr>
        <w:t xml:space="preserve"> </w:t>
      </w:r>
    </w:p>
    <w:p w14:paraId="2737986B" w14:textId="5A9EF2BF" w:rsidR="00F0100E" w:rsidRPr="00F0100E" w:rsidRDefault="00D545BD" w:rsidP="00F0100E">
      <w:pPr>
        <w:pStyle w:val="ListParagraph"/>
        <w:numPr>
          <w:ilvl w:val="0"/>
          <w:numId w:val="1"/>
        </w:numPr>
        <w:rPr>
          <w:sz w:val="28"/>
          <w:szCs w:val="28"/>
          <w:lang w:val="en-NZ"/>
        </w:rPr>
      </w:pPr>
      <w:r>
        <w:rPr>
          <w:sz w:val="28"/>
          <w:szCs w:val="28"/>
          <w:lang w:val="en-NZ"/>
        </w:rPr>
        <w:t>b</w:t>
      </w:r>
      <w:r w:rsidR="00F0100E" w:rsidRPr="00F0100E">
        <w:rPr>
          <w:sz w:val="28"/>
          <w:szCs w:val="28"/>
          <w:lang w:val="en-NZ"/>
        </w:rPr>
        <w:t xml:space="preserve">uilt environment </w:t>
      </w:r>
    </w:p>
    <w:p w14:paraId="68F56B70" w14:textId="087754F4" w:rsidR="00FB5E19" w:rsidRDefault="00D545BD" w:rsidP="00D949B7">
      <w:pPr>
        <w:pStyle w:val="ListParagraph"/>
        <w:numPr>
          <w:ilvl w:val="0"/>
          <w:numId w:val="19"/>
        </w:numPr>
        <w:rPr>
          <w:sz w:val="28"/>
          <w:szCs w:val="28"/>
          <w:lang w:val="en-NZ"/>
        </w:rPr>
      </w:pPr>
      <w:r>
        <w:rPr>
          <w:sz w:val="28"/>
          <w:szCs w:val="28"/>
          <w:lang w:val="en-NZ"/>
        </w:rPr>
        <w:t>education, training and employment</w:t>
      </w:r>
    </w:p>
    <w:p w14:paraId="47A20BB4" w14:textId="0B460163" w:rsidR="00D545BD" w:rsidRDefault="00D545BD" w:rsidP="00D949B7">
      <w:pPr>
        <w:pStyle w:val="ListParagraph"/>
        <w:numPr>
          <w:ilvl w:val="0"/>
          <w:numId w:val="19"/>
        </w:numPr>
        <w:rPr>
          <w:sz w:val="28"/>
          <w:szCs w:val="28"/>
          <w:lang w:val="en-NZ"/>
        </w:rPr>
      </w:pPr>
      <w:r>
        <w:rPr>
          <w:sz w:val="28"/>
          <w:szCs w:val="28"/>
          <w:lang w:val="en-NZ"/>
        </w:rPr>
        <w:t>banking, and other legal and financial transactions</w:t>
      </w:r>
    </w:p>
    <w:p w14:paraId="46D3A7D9" w14:textId="062D042B" w:rsidR="00FB5E19" w:rsidRPr="00FB5E19" w:rsidRDefault="00D545BD" w:rsidP="00FB5E19">
      <w:pPr>
        <w:pStyle w:val="ListParagraph"/>
        <w:numPr>
          <w:ilvl w:val="0"/>
          <w:numId w:val="19"/>
        </w:numPr>
        <w:rPr>
          <w:sz w:val="28"/>
          <w:szCs w:val="28"/>
          <w:lang w:val="en-NZ"/>
        </w:rPr>
      </w:pPr>
      <w:r>
        <w:rPr>
          <w:sz w:val="28"/>
          <w:szCs w:val="28"/>
          <w:lang w:val="en-NZ"/>
        </w:rPr>
        <w:t>h</w:t>
      </w:r>
      <w:r w:rsidR="00FB5E19" w:rsidRPr="00FB5E19">
        <w:rPr>
          <w:sz w:val="28"/>
          <w:szCs w:val="28"/>
          <w:lang w:val="en-NZ"/>
        </w:rPr>
        <w:t>ousing</w:t>
      </w:r>
    </w:p>
    <w:p w14:paraId="7F423700" w14:textId="67156AC4" w:rsidR="00FB5E19" w:rsidRPr="00FB5E19" w:rsidRDefault="00D545BD" w:rsidP="00FB5E19">
      <w:pPr>
        <w:pStyle w:val="ListParagraph"/>
        <w:numPr>
          <w:ilvl w:val="0"/>
          <w:numId w:val="19"/>
        </w:numPr>
        <w:rPr>
          <w:sz w:val="28"/>
          <w:szCs w:val="28"/>
          <w:lang w:val="en-NZ"/>
        </w:rPr>
      </w:pPr>
      <w:r>
        <w:rPr>
          <w:sz w:val="28"/>
          <w:szCs w:val="28"/>
          <w:lang w:val="en-NZ"/>
        </w:rPr>
        <w:t>t</w:t>
      </w:r>
      <w:r w:rsidR="00FB5E19" w:rsidRPr="00FB5E19">
        <w:rPr>
          <w:sz w:val="28"/>
          <w:szCs w:val="28"/>
          <w:lang w:val="en-NZ"/>
        </w:rPr>
        <w:t>ransportation</w:t>
      </w:r>
      <w:r>
        <w:rPr>
          <w:sz w:val="28"/>
          <w:szCs w:val="28"/>
          <w:lang w:val="en-NZ"/>
        </w:rPr>
        <w:t xml:space="preserve"> – public and private</w:t>
      </w:r>
    </w:p>
    <w:p w14:paraId="3AFE1D4C" w14:textId="30F1C66E" w:rsidR="00D545BD" w:rsidRPr="00FB5E19" w:rsidRDefault="00D545BD" w:rsidP="00D545BD">
      <w:pPr>
        <w:pStyle w:val="ListParagraph"/>
        <w:numPr>
          <w:ilvl w:val="0"/>
          <w:numId w:val="19"/>
        </w:numPr>
        <w:rPr>
          <w:sz w:val="28"/>
          <w:szCs w:val="28"/>
          <w:lang w:val="en-NZ"/>
        </w:rPr>
      </w:pPr>
      <w:r>
        <w:rPr>
          <w:sz w:val="28"/>
          <w:szCs w:val="28"/>
          <w:lang w:val="en-NZ"/>
        </w:rPr>
        <w:t>h</w:t>
      </w:r>
      <w:r w:rsidRPr="00FB5E19">
        <w:rPr>
          <w:sz w:val="28"/>
          <w:szCs w:val="28"/>
          <w:lang w:val="en-NZ"/>
        </w:rPr>
        <w:t xml:space="preserve">ealth systems </w:t>
      </w:r>
    </w:p>
    <w:p w14:paraId="43EFAC9C" w14:textId="3920E8B8" w:rsidR="00D545BD" w:rsidRPr="00FB5E19" w:rsidRDefault="00D545BD" w:rsidP="00D545BD">
      <w:pPr>
        <w:pStyle w:val="ListParagraph"/>
        <w:numPr>
          <w:ilvl w:val="0"/>
          <w:numId w:val="19"/>
        </w:numPr>
        <w:rPr>
          <w:sz w:val="28"/>
          <w:szCs w:val="28"/>
          <w:lang w:val="en-NZ"/>
        </w:rPr>
      </w:pPr>
      <w:r>
        <w:rPr>
          <w:sz w:val="28"/>
          <w:szCs w:val="28"/>
          <w:lang w:val="en-NZ"/>
        </w:rPr>
        <w:t>s</w:t>
      </w:r>
      <w:r w:rsidRPr="00FB5E19">
        <w:rPr>
          <w:sz w:val="28"/>
          <w:szCs w:val="28"/>
          <w:lang w:val="en-NZ"/>
        </w:rPr>
        <w:t>ocial support and social welfare</w:t>
      </w:r>
      <w:r>
        <w:rPr>
          <w:sz w:val="28"/>
          <w:szCs w:val="28"/>
          <w:lang w:val="en-NZ"/>
        </w:rPr>
        <w:t xml:space="preserve"> systems</w:t>
      </w:r>
    </w:p>
    <w:p w14:paraId="32071B6B" w14:textId="4B9B9592" w:rsidR="00FB5E19" w:rsidRPr="00FB5E19" w:rsidRDefault="00D545BD" w:rsidP="00FB5E19">
      <w:pPr>
        <w:pStyle w:val="ListParagraph"/>
        <w:numPr>
          <w:ilvl w:val="0"/>
          <w:numId w:val="19"/>
        </w:numPr>
        <w:rPr>
          <w:sz w:val="28"/>
          <w:szCs w:val="28"/>
          <w:lang w:val="en-NZ"/>
        </w:rPr>
      </w:pPr>
      <w:r>
        <w:rPr>
          <w:sz w:val="28"/>
          <w:szCs w:val="28"/>
          <w:lang w:val="en-NZ"/>
        </w:rPr>
        <w:t>broadcasting and other media content</w:t>
      </w:r>
    </w:p>
    <w:p w14:paraId="6F8DA70D" w14:textId="3F64FA7B" w:rsidR="00D545BD" w:rsidRPr="00C605D4" w:rsidRDefault="00D545BD" w:rsidP="00D545BD">
      <w:pPr>
        <w:pStyle w:val="ListParagraph"/>
        <w:numPr>
          <w:ilvl w:val="0"/>
          <w:numId w:val="19"/>
        </w:numPr>
        <w:rPr>
          <w:sz w:val="28"/>
          <w:szCs w:val="28"/>
          <w:lang w:val="en-NZ"/>
        </w:rPr>
      </w:pPr>
      <w:r>
        <w:rPr>
          <w:sz w:val="28"/>
          <w:szCs w:val="28"/>
          <w:lang w:val="en-NZ"/>
        </w:rPr>
        <w:t>c</w:t>
      </w:r>
      <w:r w:rsidRPr="00C605D4">
        <w:rPr>
          <w:sz w:val="28"/>
          <w:szCs w:val="28"/>
          <w:lang w:val="en-NZ"/>
        </w:rPr>
        <w:t>ustomer service</w:t>
      </w:r>
      <w:r w:rsidRPr="008D4557">
        <w:rPr>
          <w:sz w:val="28"/>
          <w:szCs w:val="28"/>
          <w:lang w:val="en-NZ"/>
        </w:rPr>
        <w:t xml:space="preserve"> </w:t>
      </w:r>
      <w:r w:rsidRPr="00FB5E19">
        <w:rPr>
          <w:sz w:val="28"/>
          <w:szCs w:val="28"/>
          <w:lang w:val="en-NZ"/>
        </w:rPr>
        <w:t>–</w:t>
      </w:r>
      <w:r>
        <w:rPr>
          <w:sz w:val="28"/>
          <w:szCs w:val="28"/>
          <w:lang w:val="en-NZ"/>
        </w:rPr>
        <w:t xml:space="preserve"> including h</w:t>
      </w:r>
      <w:r w:rsidRPr="00FB5E19">
        <w:rPr>
          <w:sz w:val="28"/>
          <w:szCs w:val="28"/>
          <w:lang w:val="en-NZ"/>
        </w:rPr>
        <w:t xml:space="preserve">ospitality </w:t>
      </w:r>
      <w:r>
        <w:rPr>
          <w:sz w:val="28"/>
          <w:szCs w:val="28"/>
          <w:lang w:val="en-NZ"/>
        </w:rPr>
        <w:t>and r</w:t>
      </w:r>
      <w:r w:rsidRPr="00C605D4">
        <w:rPr>
          <w:sz w:val="28"/>
          <w:szCs w:val="28"/>
          <w:lang w:val="en-NZ"/>
        </w:rPr>
        <w:t>etail</w:t>
      </w:r>
    </w:p>
    <w:p w14:paraId="3EBA2C35" w14:textId="788DC62B" w:rsidR="00FB5E19" w:rsidRPr="00FB5E19" w:rsidRDefault="00D545BD" w:rsidP="00FB5E19">
      <w:pPr>
        <w:pStyle w:val="ListParagraph"/>
        <w:numPr>
          <w:ilvl w:val="0"/>
          <w:numId w:val="19"/>
        </w:numPr>
        <w:rPr>
          <w:sz w:val="28"/>
          <w:szCs w:val="28"/>
          <w:lang w:val="en-NZ"/>
        </w:rPr>
      </w:pPr>
      <w:r>
        <w:rPr>
          <w:sz w:val="28"/>
          <w:szCs w:val="28"/>
          <w:lang w:val="en-NZ"/>
        </w:rPr>
        <w:t>p</w:t>
      </w:r>
      <w:r w:rsidR="00FB5E19" w:rsidRPr="00FB5E19">
        <w:rPr>
          <w:sz w:val="28"/>
          <w:szCs w:val="28"/>
          <w:lang w:val="en-NZ"/>
        </w:rPr>
        <w:t>olitical and democratic processes</w:t>
      </w:r>
    </w:p>
    <w:p w14:paraId="295E9F04" w14:textId="68DC944D" w:rsidR="00B75673" w:rsidRDefault="00345B79" w:rsidP="00F87EA1">
      <w:pPr>
        <w:rPr>
          <w:sz w:val="28"/>
          <w:szCs w:val="28"/>
          <w:lang w:val="en-NZ"/>
        </w:rPr>
      </w:pPr>
      <w:r>
        <w:rPr>
          <w:sz w:val="28"/>
          <w:szCs w:val="28"/>
          <w:lang w:val="en-NZ"/>
        </w:rPr>
        <w:t xml:space="preserve">Over </w:t>
      </w:r>
      <w:r w:rsidR="0063149F">
        <w:rPr>
          <w:sz w:val="28"/>
          <w:szCs w:val="28"/>
          <w:lang w:val="en-NZ"/>
        </w:rPr>
        <w:t xml:space="preserve">many </w:t>
      </w:r>
      <w:r>
        <w:rPr>
          <w:sz w:val="28"/>
          <w:szCs w:val="28"/>
          <w:lang w:val="en-NZ"/>
        </w:rPr>
        <w:t>decades, a</w:t>
      </w:r>
      <w:r w:rsidR="005C0352">
        <w:rPr>
          <w:sz w:val="28"/>
          <w:szCs w:val="28"/>
          <w:lang w:val="en-NZ"/>
        </w:rPr>
        <w:t>dvocates who are b</w:t>
      </w:r>
      <w:r w:rsidR="00D03ABD" w:rsidRPr="00F87EA1">
        <w:rPr>
          <w:sz w:val="28"/>
          <w:szCs w:val="28"/>
          <w:lang w:val="en-NZ"/>
        </w:rPr>
        <w:t xml:space="preserve">lind, deafblind </w:t>
      </w:r>
      <w:r w:rsidR="005C0352">
        <w:rPr>
          <w:sz w:val="28"/>
          <w:szCs w:val="28"/>
          <w:lang w:val="en-NZ"/>
        </w:rPr>
        <w:t xml:space="preserve">or have </w:t>
      </w:r>
      <w:r w:rsidR="00D03ABD" w:rsidRPr="00F87EA1">
        <w:rPr>
          <w:sz w:val="28"/>
          <w:szCs w:val="28"/>
          <w:lang w:val="en-NZ"/>
        </w:rPr>
        <w:t>low vision have worked tireless</w:t>
      </w:r>
      <w:r>
        <w:rPr>
          <w:sz w:val="28"/>
          <w:szCs w:val="28"/>
          <w:lang w:val="en-NZ"/>
        </w:rPr>
        <w:t>ly</w:t>
      </w:r>
      <w:r w:rsidR="00D03ABD" w:rsidRPr="00F87EA1">
        <w:rPr>
          <w:sz w:val="28"/>
          <w:szCs w:val="28"/>
          <w:lang w:val="en-NZ"/>
        </w:rPr>
        <w:t xml:space="preserve"> </w:t>
      </w:r>
      <w:r w:rsidR="00B75673">
        <w:rPr>
          <w:sz w:val="28"/>
          <w:szCs w:val="28"/>
          <w:lang w:val="en-NZ"/>
        </w:rPr>
        <w:t xml:space="preserve">to </w:t>
      </w:r>
      <w:r w:rsidR="00F2267E">
        <w:rPr>
          <w:sz w:val="28"/>
          <w:szCs w:val="28"/>
          <w:lang w:val="en-NZ"/>
        </w:rPr>
        <w:t>remove barriers and</w:t>
      </w:r>
      <w:r w:rsidR="0063149F">
        <w:rPr>
          <w:sz w:val="28"/>
          <w:szCs w:val="28"/>
          <w:lang w:val="en-NZ"/>
        </w:rPr>
        <w:t xml:space="preserve"> to</w:t>
      </w:r>
      <w:r w:rsidR="00F2267E">
        <w:rPr>
          <w:sz w:val="28"/>
          <w:szCs w:val="28"/>
          <w:lang w:val="en-NZ"/>
        </w:rPr>
        <w:t xml:space="preserve"> reduce discrimination on the grounds of disability</w:t>
      </w:r>
      <w:r w:rsidR="005C0352">
        <w:rPr>
          <w:sz w:val="28"/>
          <w:szCs w:val="28"/>
          <w:lang w:val="en-NZ"/>
        </w:rPr>
        <w:t>.</w:t>
      </w:r>
      <w:r w:rsidR="005C0352" w:rsidRPr="005C0352">
        <w:rPr>
          <w:sz w:val="28"/>
          <w:szCs w:val="28"/>
          <w:lang w:val="en-NZ"/>
        </w:rPr>
        <w:t xml:space="preserve"> </w:t>
      </w:r>
      <w:r w:rsidR="00B75673">
        <w:rPr>
          <w:sz w:val="28"/>
          <w:szCs w:val="28"/>
          <w:lang w:val="en-NZ"/>
        </w:rPr>
        <w:t xml:space="preserve">People </w:t>
      </w:r>
      <w:r w:rsidR="005C0352">
        <w:rPr>
          <w:sz w:val="28"/>
          <w:szCs w:val="28"/>
          <w:lang w:val="en-NZ"/>
        </w:rPr>
        <w:t xml:space="preserve">have high hopes that this time they’ll </w:t>
      </w:r>
      <w:r w:rsidR="005C0352" w:rsidRPr="00D04091">
        <w:rPr>
          <w:sz w:val="28"/>
          <w:szCs w:val="28"/>
          <w:lang w:val="en-NZ"/>
        </w:rPr>
        <w:t xml:space="preserve">see </w:t>
      </w:r>
      <w:r w:rsidR="00B75673">
        <w:rPr>
          <w:sz w:val="28"/>
          <w:szCs w:val="28"/>
          <w:lang w:val="en-NZ"/>
        </w:rPr>
        <w:t xml:space="preserve">tangible </w:t>
      </w:r>
      <w:r w:rsidR="005C0352" w:rsidRPr="00D04091">
        <w:rPr>
          <w:sz w:val="28"/>
          <w:szCs w:val="28"/>
          <w:lang w:val="en-NZ"/>
        </w:rPr>
        <w:t>improvements in their lifetime</w:t>
      </w:r>
      <w:r w:rsidR="00B75673">
        <w:rPr>
          <w:sz w:val="28"/>
          <w:szCs w:val="28"/>
          <w:lang w:val="en-NZ"/>
        </w:rPr>
        <w:t>.</w:t>
      </w:r>
    </w:p>
    <w:p w14:paraId="66037450" w14:textId="0CE83FF1" w:rsidR="00B75673" w:rsidRDefault="00B75673" w:rsidP="00B75673">
      <w:pPr>
        <w:rPr>
          <w:sz w:val="28"/>
          <w:szCs w:val="28"/>
          <w:lang w:val="en-NZ"/>
        </w:rPr>
      </w:pPr>
      <w:r>
        <w:rPr>
          <w:sz w:val="28"/>
          <w:szCs w:val="28"/>
          <w:lang w:val="en-NZ"/>
        </w:rPr>
        <w:t>Whilst the majority of concerns</w:t>
      </w:r>
      <w:r w:rsidR="00C657E6">
        <w:rPr>
          <w:sz w:val="28"/>
          <w:szCs w:val="28"/>
          <w:lang w:val="en-NZ"/>
        </w:rPr>
        <w:t xml:space="preserve"> about the B</w:t>
      </w:r>
      <w:r>
        <w:rPr>
          <w:sz w:val="28"/>
          <w:szCs w:val="28"/>
          <w:lang w:val="en-NZ"/>
        </w:rPr>
        <w:t>ill are about people with vision loss, there’s also concern tha</w:t>
      </w:r>
      <w:r w:rsidR="00F87EA1">
        <w:rPr>
          <w:sz w:val="28"/>
          <w:szCs w:val="28"/>
          <w:lang w:val="en-NZ"/>
        </w:rPr>
        <w:t xml:space="preserve">t </w:t>
      </w:r>
      <w:r>
        <w:rPr>
          <w:sz w:val="28"/>
          <w:szCs w:val="28"/>
          <w:lang w:val="en-NZ"/>
        </w:rPr>
        <w:t xml:space="preserve">the Government </w:t>
      </w:r>
      <w:r w:rsidR="00F87EA1">
        <w:rPr>
          <w:sz w:val="28"/>
          <w:szCs w:val="28"/>
          <w:lang w:val="en-NZ"/>
        </w:rPr>
        <w:t xml:space="preserve">has missed an opportunity to </w:t>
      </w:r>
      <w:r>
        <w:rPr>
          <w:sz w:val="28"/>
          <w:szCs w:val="28"/>
          <w:lang w:val="en-NZ"/>
        </w:rPr>
        <w:t>support business and</w:t>
      </w:r>
      <w:r w:rsidR="0063149F">
        <w:rPr>
          <w:sz w:val="28"/>
          <w:szCs w:val="28"/>
          <w:lang w:val="en-NZ"/>
        </w:rPr>
        <w:t xml:space="preserve"> to</w:t>
      </w:r>
      <w:r>
        <w:rPr>
          <w:sz w:val="28"/>
          <w:szCs w:val="28"/>
          <w:lang w:val="en-NZ"/>
        </w:rPr>
        <w:t xml:space="preserve"> grow the economy. When</w:t>
      </w:r>
      <w:r w:rsidRPr="000A1132">
        <w:rPr>
          <w:sz w:val="28"/>
          <w:szCs w:val="28"/>
          <w:lang w:val="en-NZ"/>
        </w:rPr>
        <w:t xml:space="preserve"> people abandoned a retail website bec</w:t>
      </w:r>
      <w:r>
        <w:rPr>
          <w:sz w:val="28"/>
          <w:szCs w:val="28"/>
          <w:lang w:val="en-NZ"/>
        </w:rPr>
        <w:t>ause of the barriers they f</w:t>
      </w:r>
      <w:r w:rsidR="0063149F">
        <w:rPr>
          <w:sz w:val="28"/>
          <w:szCs w:val="28"/>
          <w:lang w:val="en-NZ"/>
        </w:rPr>
        <w:t>ound</w:t>
      </w:r>
      <w:r>
        <w:rPr>
          <w:sz w:val="28"/>
          <w:szCs w:val="28"/>
          <w:lang w:val="en-NZ"/>
        </w:rPr>
        <w:t xml:space="preserve">, that </w:t>
      </w:r>
      <w:r w:rsidR="0063149F">
        <w:rPr>
          <w:sz w:val="28"/>
          <w:szCs w:val="28"/>
          <w:lang w:val="en-NZ"/>
        </w:rPr>
        <w:t>means</w:t>
      </w:r>
      <w:r>
        <w:rPr>
          <w:sz w:val="28"/>
          <w:szCs w:val="28"/>
          <w:lang w:val="en-NZ"/>
        </w:rPr>
        <w:t xml:space="preserve"> lost business. </w:t>
      </w:r>
      <w:r w:rsidRPr="000A1132">
        <w:rPr>
          <w:sz w:val="28"/>
          <w:szCs w:val="28"/>
          <w:lang w:val="en-NZ"/>
        </w:rPr>
        <w:t xml:space="preserve">The “Click away Dollar” </w:t>
      </w:r>
      <w:r>
        <w:rPr>
          <w:sz w:val="28"/>
          <w:szCs w:val="28"/>
          <w:lang w:val="en-NZ"/>
        </w:rPr>
        <w:t>of lost business in</w:t>
      </w:r>
      <w:r w:rsidRPr="000A1132">
        <w:rPr>
          <w:sz w:val="28"/>
          <w:szCs w:val="28"/>
          <w:lang w:val="en-NZ"/>
        </w:rPr>
        <w:t xml:space="preserve"> New Zealand is estimated to be </w:t>
      </w:r>
      <w:proofErr w:type="gramStart"/>
      <w:r w:rsidRPr="000A1132">
        <w:rPr>
          <w:sz w:val="28"/>
          <w:szCs w:val="28"/>
          <w:lang w:val="en-NZ"/>
        </w:rPr>
        <w:t>between $395 - $522 million</w:t>
      </w:r>
      <w:proofErr w:type="gramEnd"/>
      <w:r>
        <w:rPr>
          <w:rStyle w:val="FootnoteReference"/>
          <w:sz w:val="28"/>
          <w:szCs w:val="28"/>
          <w:lang w:val="en-NZ"/>
        </w:rPr>
        <w:footnoteReference w:id="3"/>
      </w:r>
      <w:r w:rsidRPr="000A1132">
        <w:rPr>
          <w:sz w:val="28"/>
          <w:szCs w:val="28"/>
          <w:lang w:val="en-NZ"/>
        </w:rPr>
        <w:t>.</w:t>
      </w:r>
    </w:p>
    <w:p w14:paraId="35241F96" w14:textId="33905BFD" w:rsidR="0098596B" w:rsidRPr="000A1132" w:rsidRDefault="00612E73" w:rsidP="0098596B">
      <w:pPr>
        <w:rPr>
          <w:sz w:val="28"/>
          <w:szCs w:val="28"/>
          <w:lang w:val="en-NZ"/>
        </w:rPr>
      </w:pPr>
      <w:r>
        <w:rPr>
          <w:sz w:val="28"/>
          <w:szCs w:val="28"/>
          <w:lang w:val="en-NZ"/>
        </w:rPr>
        <w:t>B</w:t>
      </w:r>
      <w:r w:rsidR="00F87EA1">
        <w:rPr>
          <w:sz w:val="28"/>
          <w:szCs w:val="28"/>
          <w:lang w:val="en-NZ"/>
        </w:rPr>
        <w:t xml:space="preserve">usinesses </w:t>
      </w:r>
      <w:r w:rsidR="0098596B" w:rsidRPr="000A1132">
        <w:rPr>
          <w:sz w:val="28"/>
          <w:szCs w:val="28"/>
          <w:lang w:val="en-NZ"/>
        </w:rPr>
        <w:t>want to open their physical and digital doors to more customers with acces</w:t>
      </w:r>
      <w:r w:rsidR="0098596B">
        <w:rPr>
          <w:sz w:val="28"/>
          <w:szCs w:val="28"/>
          <w:lang w:val="en-NZ"/>
        </w:rPr>
        <w:t>s needs</w:t>
      </w:r>
      <w:r>
        <w:rPr>
          <w:sz w:val="28"/>
          <w:szCs w:val="28"/>
          <w:lang w:val="en-NZ"/>
        </w:rPr>
        <w:t xml:space="preserve">. </w:t>
      </w:r>
      <w:r w:rsidR="0063149F">
        <w:rPr>
          <w:sz w:val="28"/>
          <w:szCs w:val="28"/>
          <w:lang w:val="en-NZ"/>
        </w:rPr>
        <w:t>But m</w:t>
      </w:r>
      <w:r>
        <w:rPr>
          <w:sz w:val="28"/>
          <w:szCs w:val="28"/>
          <w:lang w:val="en-NZ"/>
        </w:rPr>
        <w:t xml:space="preserve">any </w:t>
      </w:r>
      <w:r w:rsidR="00F87EA1">
        <w:rPr>
          <w:sz w:val="28"/>
          <w:szCs w:val="28"/>
          <w:lang w:val="en-NZ"/>
        </w:rPr>
        <w:t>organisations find it</w:t>
      </w:r>
      <w:r>
        <w:rPr>
          <w:sz w:val="28"/>
          <w:szCs w:val="28"/>
          <w:lang w:val="en-NZ"/>
        </w:rPr>
        <w:t xml:space="preserve"> hard to </w:t>
      </w:r>
      <w:r w:rsidR="005C0352">
        <w:rPr>
          <w:sz w:val="28"/>
          <w:szCs w:val="28"/>
          <w:lang w:val="en-NZ"/>
        </w:rPr>
        <w:t>become accessible</w:t>
      </w:r>
      <w:r>
        <w:rPr>
          <w:sz w:val="28"/>
          <w:szCs w:val="28"/>
          <w:lang w:val="en-NZ"/>
        </w:rPr>
        <w:t xml:space="preserve"> without clear </w:t>
      </w:r>
      <w:r w:rsidR="00F87EA1">
        <w:rPr>
          <w:sz w:val="28"/>
          <w:szCs w:val="28"/>
          <w:lang w:val="en-NZ"/>
        </w:rPr>
        <w:t xml:space="preserve">accessibility </w:t>
      </w:r>
      <w:r>
        <w:rPr>
          <w:sz w:val="28"/>
          <w:szCs w:val="28"/>
          <w:lang w:val="en-NZ"/>
        </w:rPr>
        <w:t>standards.</w:t>
      </w:r>
      <w:r w:rsidR="005C0352">
        <w:rPr>
          <w:sz w:val="28"/>
          <w:szCs w:val="28"/>
          <w:lang w:val="en-NZ"/>
        </w:rPr>
        <w:t xml:space="preserve"> </w:t>
      </w:r>
    </w:p>
    <w:p w14:paraId="35134C1A" w14:textId="326108F8" w:rsidR="00CC066E" w:rsidRDefault="00062859" w:rsidP="00CC066E">
      <w:pPr>
        <w:rPr>
          <w:sz w:val="28"/>
          <w:szCs w:val="28"/>
          <w:lang w:val="en-NZ"/>
        </w:rPr>
      </w:pPr>
      <w:r>
        <w:rPr>
          <w:sz w:val="28"/>
          <w:szCs w:val="28"/>
          <w:lang w:val="en-NZ"/>
        </w:rPr>
        <w:t>Th</w:t>
      </w:r>
      <w:r w:rsidR="00C657E6">
        <w:rPr>
          <w:sz w:val="28"/>
          <w:szCs w:val="28"/>
          <w:lang w:val="en-NZ"/>
        </w:rPr>
        <w:t>e B</w:t>
      </w:r>
      <w:r w:rsidR="00FB4DB2">
        <w:rPr>
          <w:sz w:val="28"/>
          <w:szCs w:val="28"/>
          <w:lang w:val="en-NZ"/>
        </w:rPr>
        <w:t>ill</w:t>
      </w:r>
      <w:r w:rsidR="008C08B0">
        <w:rPr>
          <w:sz w:val="28"/>
          <w:szCs w:val="28"/>
          <w:lang w:val="en-NZ"/>
        </w:rPr>
        <w:t xml:space="preserve"> </w:t>
      </w:r>
      <w:r>
        <w:rPr>
          <w:sz w:val="28"/>
          <w:szCs w:val="28"/>
          <w:lang w:val="en-NZ"/>
        </w:rPr>
        <w:t xml:space="preserve">does not recognise </w:t>
      </w:r>
      <w:r w:rsidR="00F87EA1">
        <w:rPr>
          <w:sz w:val="28"/>
          <w:szCs w:val="28"/>
          <w:lang w:val="en-NZ"/>
        </w:rPr>
        <w:t>that our</w:t>
      </w:r>
      <w:r w:rsidR="00B75673">
        <w:rPr>
          <w:sz w:val="28"/>
          <w:szCs w:val="28"/>
          <w:lang w:val="en-NZ"/>
        </w:rPr>
        <w:t xml:space="preserve"> population is</w:t>
      </w:r>
      <w:r w:rsidR="00625F45" w:rsidRPr="0015209F">
        <w:rPr>
          <w:sz w:val="28"/>
          <w:szCs w:val="28"/>
          <w:lang w:val="en-NZ"/>
        </w:rPr>
        <w:t xml:space="preserve"> </w:t>
      </w:r>
      <w:r>
        <w:rPr>
          <w:sz w:val="28"/>
          <w:szCs w:val="28"/>
          <w:lang w:val="en-NZ"/>
        </w:rPr>
        <w:t>ageing</w:t>
      </w:r>
      <w:r w:rsidR="00B75673">
        <w:rPr>
          <w:sz w:val="28"/>
          <w:szCs w:val="28"/>
          <w:lang w:val="en-NZ"/>
        </w:rPr>
        <w:t>.</w:t>
      </w:r>
      <w:r w:rsidR="008C08B0">
        <w:rPr>
          <w:sz w:val="28"/>
          <w:szCs w:val="28"/>
          <w:lang w:val="en-NZ"/>
        </w:rPr>
        <w:t xml:space="preserve"> </w:t>
      </w:r>
      <w:r w:rsidR="00CC066E" w:rsidRPr="000A1132">
        <w:rPr>
          <w:sz w:val="28"/>
          <w:szCs w:val="28"/>
          <w:lang w:val="en-NZ"/>
        </w:rPr>
        <w:t>There are currently over 800 000 SuperGold cardholders, with around 60,000 people joining each year</w:t>
      </w:r>
      <w:r w:rsidR="00F87EA1">
        <w:rPr>
          <w:rStyle w:val="FootnoteReference"/>
          <w:sz w:val="28"/>
          <w:szCs w:val="28"/>
          <w:lang w:val="en-NZ"/>
        </w:rPr>
        <w:footnoteReference w:id="4"/>
      </w:r>
      <w:r w:rsidR="005C0352">
        <w:rPr>
          <w:sz w:val="28"/>
          <w:szCs w:val="28"/>
          <w:lang w:val="en-NZ"/>
        </w:rPr>
        <w:t xml:space="preserve">. </w:t>
      </w:r>
      <w:r w:rsidR="00CC066E" w:rsidRPr="000A1132">
        <w:rPr>
          <w:sz w:val="28"/>
          <w:szCs w:val="28"/>
          <w:lang w:val="en-NZ"/>
        </w:rPr>
        <w:t xml:space="preserve">Older people are a valuable market </w:t>
      </w:r>
      <w:r w:rsidR="0063149F">
        <w:rPr>
          <w:sz w:val="28"/>
          <w:szCs w:val="28"/>
          <w:lang w:val="en-NZ"/>
        </w:rPr>
        <w:t xml:space="preserve">which is </w:t>
      </w:r>
      <w:r w:rsidR="00CC066E" w:rsidRPr="000A1132">
        <w:rPr>
          <w:sz w:val="28"/>
          <w:szCs w:val="28"/>
          <w:lang w:val="en-NZ"/>
        </w:rPr>
        <w:t>growing in size and spending po</w:t>
      </w:r>
      <w:r w:rsidR="00CC066E">
        <w:rPr>
          <w:sz w:val="28"/>
          <w:szCs w:val="28"/>
          <w:lang w:val="en-NZ"/>
        </w:rPr>
        <w:t>wer</w:t>
      </w:r>
      <w:r w:rsidR="0063149F">
        <w:rPr>
          <w:sz w:val="28"/>
          <w:szCs w:val="28"/>
          <w:lang w:val="en-NZ"/>
        </w:rPr>
        <w:t>.</w:t>
      </w:r>
      <w:r w:rsidR="00CC066E">
        <w:rPr>
          <w:sz w:val="28"/>
          <w:szCs w:val="28"/>
          <w:lang w:val="en-NZ"/>
        </w:rPr>
        <w:t xml:space="preserve"> </w:t>
      </w:r>
      <w:r w:rsidR="0063149F">
        <w:rPr>
          <w:sz w:val="28"/>
          <w:szCs w:val="28"/>
          <w:lang w:val="en-NZ"/>
        </w:rPr>
        <w:t>T</w:t>
      </w:r>
      <w:r w:rsidR="00CC066E">
        <w:rPr>
          <w:sz w:val="28"/>
          <w:szCs w:val="28"/>
          <w:lang w:val="en-NZ"/>
        </w:rPr>
        <w:t xml:space="preserve">he </w:t>
      </w:r>
      <w:r w:rsidR="00CC066E" w:rsidRPr="000A1132">
        <w:rPr>
          <w:sz w:val="28"/>
          <w:szCs w:val="28"/>
          <w:lang w:val="en-NZ"/>
        </w:rPr>
        <w:t xml:space="preserve">total value of </w:t>
      </w:r>
      <w:r w:rsidR="0063149F">
        <w:rPr>
          <w:sz w:val="28"/>
          <w:szCs w:val="28"/>
          <w:lang w:val="en-NZ"/>
        </w:rPr>
        <w:t xml:space="preserve">seniors’ </w:t>
      </w:r>
      <w:r w:rsidR="00CC066E" w:rsidRPr="000A1132">
        <w:rPr>
          <w:sz w:val="28"/>
          <w:szCs w:val="28"/>
          <w:lang w:val="en-NZ"/>
        </w:rPr>
        <w:lastRenderedPageBreak/>
        <w:t xml:space="preserve">expenditure by seniors is projected to rise from around $20.7 </w:t>
      </w:r>
      <w:r w:rsidR="00FB4DB2">
        <w:rPr>
          <w:sz w:val="28"/>
          <w:szCs w:val="28"/>
          <w:lang w:val="en-NZ"/>
        </w:rPr>
        <w:t>bill</w:t>
      </w:r>
      <w:r w:rsidR="00CC066E" w:rsidRPr="000A1132">
        <w:rPr>
          <w:sz w:val="28"/>
          <w:szCs w:val="28"/>
          <w:lang w:val="en-NZ"/>
        </w:rPr>
        <w:t>ion in 2016 to</w:t>
      </w:r>
      <w:r w:rsidR="00CC066E">
        <w:rPr>
          <w:sz w:val="28"/>
          <w:szCs w:val="28"/>
          <w:lang w:val="en-NZ"/>
        </w:rPr>
        <w:t xml:space="preserve"> around $42.4 </w:t>
      </w:r>
      <w:r w:rsidR="00FB4DB2">
        <w:rPr>
          <w:sz w:val="28"/>
          <w:szCs w:val="28"/>
          <w:lang w:val="en-NZ"/>
        </w:rPr>
        <w:t>bill</w:t>
      </w:r>
      <w:r w:rsidR="00CC066E">
        <w:rPr>
          <w:sz w:val="28"/>
          <w:szCs w:val="28"/>
          <w:lang w:val="en-NZ"/>
        </w:rPr>
        <w:t>ion in 2031</w:t>
      </w:r>
      <w:r w:rsidR="00F87EA1">
        <w:rPr>
          <w:rStyle w:val="FootnoteReference"/>
          <w:sz w:val="28"/>
          <w:szCs w:val="28"/>
          <w:lang w:val="en-NZ"/>
        </w:rPr>
        <w:footnoteReference w:id="5"/>
      </w:r>
      <w:r w:rsidR="00CC066E">
        <w:rPr>
          <w:sz w:val="28"/>
          <w:szCs w:val="28"/>
          <w:lang w:val="en-NZ"/>
        </w:rPr>
        <w:t>.</w:t>
      </w:r>
    </w:p>
    <w:p w14:paraId="74756459" w14:textId="342644BF" w:rsidR="000A1132" w:rsidRPr="000A1132" w:rsidRDefault="00B75673" w:rsidP="000A1132">
      <w:pPr>
        <w:rPr>
          <w:sz w:val="28"/>
          <w:szCs w:val="28"/>
          <w:lang w:val="en-NZ"/>
        </w:rPr>
      </w:pPr>
      <w:r>
        <w:rPr>
          <w:sz w:val="28"/>
          <w:szCs w:val="28"/>
          <w:lang w:val="en-NZ"/>
        </w:rPr>
        <w:t>A</w:t>
      </w:r>
      <w:r w:rsidR="008C08B0">
        <w:rPr>
          <w:sz w:val="28"/>
          <w:szCs w:val="28"/>
          <w:lang w:val="en-NZ"/>
        </w:rPr>
        <w:t xml:space="preserve"> recent survey found that 97</w:t>
      </w:r>
      <w:r w:rsidR="00410197">
        <w:rPr>
          <w:sz w:val="28"/>
          <w:szCs w:val="28"/>
          <w:lang w:val="en-NZ"/>
        </w:rPr>
        <w:t>.5</w:t>
      </w:r>
      <w:r w:rsidR="008C08B0">
        <w:rPr>
          <w:sz w:val="28"/>
          <w:szCs w:val="28"/>
          <w:lang w:val="en-NZ"/>
        </w:rPr>
        <w:t>% of New Z</w:t>
      </w:r>
      <w:r w:rsidR="00F87EA1">
        <w:rPr>
          <w:sz w:val="28"/>
          <w:szCs w:val="28"/>
          <w:lang w:val="en-NZ"/>
        </w:rPr>
        <w:t>ealand websites have accessibility problems</w:t>
      </w:r>
      <w:r w:rsidR="00410197">
        <w:rPr>
          <w:rStyle w:val="FootnoteReference"/>
          <w:sz w:val="28"/>
          <w:szCs w:val="28"/>
          <w:lang w:val="en-NZ"/>
        </w:rPr>
        <w:footnoteReference w:id="6"/>
      </w:r>
      <w:r w:rsidR="008C08B0">
        <w:rPr>
          <w:sz w:val="28"/>
          <w:szCs w:val="28"/>
          <w:lang w:val="en-NZ"/>
        </w:rPr>
        <w:t xml:space="preserve">. New Zealand has non-enforceable web accessibility and usability standards. </w:t>
      </w:r>
      <w:r w:rsidR="00F87EA1">
        <w:rPr>
          <w:sz w:val="28"/>
          <w:szCs w:val="28"/>
          <w:lang w:val="en-NZ"/>
        </w:rPr>
        <w:t>Although Government Departments have</w:t>
      </w:r>
      <w:r w:rsidR="008C08B0">
        <w:rPr>
          <w:sz w:val="28"/>
          <w:szCs w:val="28"/>
          <w:lang w:val="en-NZ"/>
        </w:rPr>
        <w:t xml:space="preserve"> signed up to the Accessibility Charter</w:t>
      </w:r>
      <w:r w:rsidR="00F87EA1">
        <w:rPr>
          <w:sz w:val="28"/>
          <w:szCs w:val="28"/>
          <w:lang w:val="en-NZ"/>
        </w:rPr>
        <w:t xml:space="preserve">, many </w:t>
      </w:r>
      <w:r w:rsidR="00062859">
        <w:rPr>
          <w:sz w:val="28"/>
          <w:szCs w:val="28"/>
          <w:lang w:val="en-NZ"/>
        </w:rPr>
        <w:t>fail</w:t>
      </w:r>
      <w:r w:rsidR="00F87EA1">
        <w:rPr>
          <w:sz w:val="28"/>
          <w:szCs w:val="28"/>
          <w:lang w:val="en-NZ"/>
        </w:rPr>
        <w:t>ed</w:t>
      </w:r>
      <w:r w:rsidR="00062859">
        <w:rPr>
          <w:sz w:val="28"/>
          <w:szCs w:val="28"/>
          <w:lang w:val="en-NZ"/>
        </w:rPr>
        <w:t xml:space="preserve"> to comply with </w:t>
      </w:r>
      <w:r w:rsidR="0063149F">
        <w:rPr>
          <w:sz w:val="28"/>
          <w:szCs w:val="28"/>
          <w:lang w:val="en-NZ"/>
        </w:rPr>
        <w:t xml:space="preserve">the </w:t>
      </w:r>
      <w:r w:rsidR="00F87EA1">
        <w:rPr>
          <w:sz w:val="28"/>
          <w:szCs w:val="28"/>
          <w:lang w:val="en-NZ"/>
        </w:rPr>
        <w:t>web accessibility</w:t>
      </w:r>
      <w:r w:rsidR="00062859">
        <w:rPr>
          <w:sz w:val="28"/>
          <w:szCs w:val="28"/>
          <w:lang w:val="en-NZ"/>
        </w:rPr>
        <w:t xml:space="preserve"> standards</w:t>
      </w:r>
      <w:r w:rsidR="00F87EA1">
        <w:rPr>
          <w:rStyle w:val="FootnoteReference"/>
          <w:sz w:val="28"/>
          <w:szCs w:val="28"/>
          <w:lang w:val="en-NZ"/>
        </w:rPr>
        <w:footnoteReference w:id="7"/>
      </w:r>
      <w:r w:rsidR="008C08B0">
        <w:rPr>
          <w:sz w:val="28"/>
          <w:szCs w:val="28"/>
          <w:lang w:val="en-NZ"/>
        </w:rPr>
        <w:t xml:space="preserve">. </w:t>
      </w:r>
      <w:r w:rsidR="00CC066E">
        <w:rPr>
          <w:sz w:val="28"/>
          <w:szCs w:val="28"/>
          <w:lang w:val="en-NZ"/>
        </w:rPr>
        <w:t xml:space="preserve">This </w:t>
      </w:r>
      <w:r>
        <w:rPr>
          <w:sz w:val="28"/>
          <w:szCs w:val="28"/>
          <w:lang w:val="en-NZ"/>
        </w:rPr>
        <w:t>b</w:t>
      </w:r>
      <w:r w:rsidR="00FB4DB2">
        <w:rPr>
          <w:sz w:val="28"/>
          <w:szCs w:val="28"/>
          <w:lang w:val="en-NZ"/>
        </w:rPr>
        <w:t>ill</w:t>
      </w:r>
      <w:r w:rsidR="00CC066E">
        <w:rPr>
          <w:sz w:val="28"/>
          <w:szCs w:val="28"/>
          <w:lang w:val="en-NZ"/>
        </w:rPr>
        <w:t xml:space="preserve"> does not address </w:t>
      </w:r>
      <w:r w:rsidR="00A9611C">
        <w:rPr>
          <w:sz w:val="28"/>
          <w:szCs w:val="28"/>
          <w:lang w:val="en-NZ"/>
        </w:rPr>
        <w:t xml:space="preserve">digital barriers </w:t>
      </w:r>
      <w:r w:rsidR="00BA6B76">
        <w:rPr>
          <w:sz w:val="28"/>
          <w:szCs w:val="28"/>
          <w:lang w:val="en-NZ"/>
        </w:rPr>
        <w:t xml:space="preserve">across a range of areas of life. </w:t>
      </w:r>
      <w:r w:rsidR="00BA6B76">
        <w:rPr>
          <w:sz w:val="28"/>
          <w:szCs w:val="28"/>
        </w:rPr>
        <w:t>T</w:t>
      </w:r>
      <w:r w:rsidR="00A9611C" w:rsidRPr="00A9611C">
        <w:rPr>
          <w:sz w:val="28"/>
          <w:szCs w:val="28"/>
        </w:rPr>
        <w:t xml:space="preserve">here </w:t>
      </w:r>
      <w:r>
        <w:rPr>
          <w:sz w:val="28"/>
          <w:szCs w:val="28"/>
        </w:rPr>
        <w:t>is a</w:t>
      </w:r>
      <w:r w:rsidR="00A9611C" w:rsidRPr="00A9611C">
        <w:rPr>
          <w:sz w:val="28"/>
          <w:szCs w:val="28"/>
        </w:rPr>
        <w:t xml:space="preserve"> growing trend towards the use of visual interfaces such as onscreen menus and touch screens on a wide range of mainstream equipment and technology. </w:t>
      </w:r>
      <w:r w:rsidR="00BA6B76">
        <w:rPr>
          <w:sz w:val="28"/>
          <w:szCs w:val="28"/>
        </w:rPr>
        <w:t>T</w:t>
      </w:r>
      <w:r w:rsidR="00A9611C" w:rsidRPr="00A9611C">
        <w:rPr>
          <w:sz w:val="28"/>
          <w:szCs w:val="28"/>
        </w:rPr>
        <w:t>his equipment is not accessible to people who cannot see the visual display or locate trigger points on the touch screen.</w:t>
      </w:r>
      <w:r w:rsidR="00F2267E">
        <w:rPr>
          <w:sz w:val="28"/>
          <w:szCs w:val="28"/>
          <w:lang w:val="en-NZ"/>
        </w:rPr>
        <w:t xml:space="preserve"> </w:t>
      </w:r>
    </w:p>
    <w:p w14:paraId="7FBE97DF" w14:textId="77777777" w:rsidR="00D057C7" w:rsidRPr="002B41FE" w:rsidRDefault="00147946" w:rsidP="00D057C7">
      <w:pPr>
        <w:pStyle w:val="Heading1"/>
        <w:rPr>
          <w:rFonts w:ascii="Arial" w:hAnsi="Arial" w:cs="Arial"/>
          <w:b/>
          <w:color w:val="auto"/>
          <w:sz w:val="28"/>
          <w:szCs w:val="28"/>
          <w:lang w:val="en-NZ"/>
        </w:rPr>
      </w:pPr>
      <w:r w:rsidRPr="002B41FE">
        <w:rPr>
          <w:rFonts w:ascii="Arial" w:hAnsi="Arial" w:cs="Arial"/>
          <w:b/>
          <w:color w:val="auto"/>
          <w:sz w:val="28"/>
          <w:szCs w:val="28"/>
          <w:lang w:val="en-NZ"/>
        </w:rPr>
        <w:t>What</w:t>
      </w:r>
      <w:r w:rsidR="00D057C7" w:rsidRPr="002B41FE">
        <w:rPr>
          <w:rFonts w:ascii="Arial" w:hAnsi="Arial" w:cs="Arial"/>
          <w:b/>
          <w:color w:val="auto"/>
          <w:sz w:val="28"/>
          <w:szCs w:val="28"/>
          <w:lang w:val="en-NZ"/>
        </w:rPr>
        <w:t xml:space="preserve"> the RNZFB Board and Blind Low Vision NZ will do</w:t>
      </w:r>
    </w:p>
    <w:p w14:paraId="4DD54FF4" w14:textId="7DC5B5E5" w:rsidR="008C08B0" w:rsidRPr="008C08B0" w:rsidRDefault="008C08B0" w:rsidP="008C08B0">
      <w:pPr>
        <w:pStyle w:val="ListParagraph"/>
        <w:numPr>
          <w:ilvl w:val="0"/>
          <w:numId w:val="5"/>
        </w:numPr>
        <w:rPr>
          <w:sz w:val="28"/>
          <w:szCs w:val="28"/>
          <w:lang w:val="en-NZ"/>
        </w:rPr>
      </w:pPr>
      <w:r>
        <w:rPr>
          <w:sz w:val="28"/>
          <w:szCs w:val="28"/>
          <w:lang w:val="en-NZ"/>
        </w:rPr>
        <w:t>Make</w:t>
      </w:r>
      <w:r w:rsidR="00A1655F">
        <w:rPr>
          <w:sz w:val="28"/>
          <w:szCs w:val="28"/>
          <w:lang w:val="en-NZ"/>
        </w:rPr>
        <w:t xml:space="preserve"> </w:t>
      </w:r>
      <w:r w:rsidR="00147946" w:rsidRPr="0015209F">
        <w:rPr>
          <w:sz w:val="28"/>
          <w:szCs w:val="28"/>
          <w:lang w:val="en-NZ"/>
        </w:rPr>
        <w:t>submission</w:t>
      </w:r>
      <w:r w:rsidR="00A1655F">
        <w:rPr>
          <w:sz w:val="28"/>
          <w:szCs w:val="28"/>
          <w:lang w:val="en-NZ"/>
        </w:rPr>
        <w:t>s</w:t>
      </w:r>
      <w:r w:rsidR="00147946" w:rsidRPr="0015209F">
        <w:rPr>
          <w:sz w:val="28"/>
          <w:szCs w:val="28"/>
          <w:lang w:val="en-NZ"/>
        </w:rPr>
        <w:t xml:space="preserve"> to the Social Services and Commu</w:t>
      </w:r>
      <w:r w:rsidR="007F0F4B">
        <w:rPr>
          <w:sz w:val="28"/>
          <w:szCs w:val="28"/>
          <w:lang w:val="en-NZ"/>
        </w:rPr>
        <w:t xml:space="preserve">nity Select Committee on </w:t>
      </w:r>
      <w:r w:rsidR="00A1655F">
        <w:rPr>
          <w:sz w:val="28"/>
          <w:szCs w:val="28"/>
          <w:lang w:val="en-NZ"/>
        </w:rPr>
        <w:t xml:space="preserve">strengthening and broadening </w:t>
      </w:r>
      <w:r w:rsidR="00C657E6">
        <w:rPr>
          <w:sz w:val="28"/>
          <w:szCs w:val="28"/>
          <w:lang w:val="en-NZ"/>
        </w:rPr>
        <w:t>the scope of the B</w:t>
      </w:r>
      <w:r w:rsidR="00A1655F">
        <w:rPr>
          <w:sz w:val="28"/>
          <w:szCs w:val="28"/>
          <w:lang w:val="en-NZ"/>
        </w:rPr>
        <w:t xml:space="preserve">ill. </w:t>
      </w:r>
    </w:p>
    <w:p w14:paraId="0B692CEB" w14:textId="41D58DF5" w:rsidR="00147946" w:rsidRPr="0015209F" w:rsidRDefault="00147946" w:rsidP="00147946">
      <w:pPr>
        <w:pStyle w:val="ListParagraph"/>
        <w:numPr>
          <w:ilvl w:val="0"/>
          <w:numId w:val="5"/>
        </w:numPr>
        <w:rPr>
          <w:sz w:val="28"/>
          <w:szCs w:val="28"/>
          <w:lang w:val="en-NZ"/>
        </w:rPr>
      </w:pPr>
      <w:r w:rsidRPr="0015209F">
        <w:rPr>
          <w:sz w:val="28"/>
          <w:szCs w:val="28"/>
          <w:lang w:val="en-NZ"/>
        </w:rPr>
        <w:t xml:space="preserve">Encourage individuals and organisations </w:t>
      </w:r>
      <w:r w:rsidR="00BA6B76">
        <w:rPr>
          <w:sz w:val="28"/>
          <w:szCs w:val="28"/>
          <w:lang w:val="en-NZ"/>
        </w:rPr>
        <w:t xml:space="preserve">to </w:t>
      </w:r>
      <w:r w:rsidR="00A1655F">
        <w:rPr>
          <w:sz w:val="28"/>
          <w:szCs w:val="28"/>
          <w:lang w:val="en-NZ"/>
        </w:rPr>
        <w:t>make</w:t>
      </w:r>
      <w:r w:rsidRPr="0015209F">
        <w:rPr>
          <w:sz w:val="28"/>
          <w:szCs w:val="28"/>
          <w:lang w:val="en-NZ"/>
        </w:rPr>
        <w:t xml:space="preserve"> submissions</w:t>
      </w:r>
      <w:r w:rsidR="008C08B0">
        <w:rPr>
          <w:sz w:val="28"/>
          <w:szCs w:val="28"/>
          <w:lang w:val="en-NZ"/>
        </w:rPr>
        <w:t>.</w:t>
      </w:r>
    </w:p>
    <w:p w14:paraId="5CECEEB6" w14:textId="64AC5121" w:rsidR="00147946" w:rsidRDefault="00147946" w:rsidP="00147946">
      <w:pPr>
        <w:pStyle w:val="ListParagraph"/>
        <w:numPr>
          <w:ilvl w:val="0"/>
          <w:numId w:val="5"/>
        </w:numPr>
        <w:rPr>
          <w:sz w:val="28"/>
          <w:szCs w:val="28"/>
          <w:lang w:val="en-NZ"/>
        </w:rPr>
      </w:pPr>
      <w:r w:rsidRPr="0015209F">
        <w:rPr>
          <w:sz w:val="28"/>
          <w:szCs w:val="28"/>
          <w:lang w:val="en-NZ"/>
        </w:rPr>
        <w:t xml:space="preserve">Continue to </w:t>
      </w:r>
      <w:r w:rsidR="008C08B0">
        <w:rPr>
          <w:sz w:val="28"/>
          <w:szCs w:val="28"/>
          <w:lang w:val="en-NZ"/>
        </w:rPr>
        <w:t>lobby</w:t>
      </w:r>
      <w:r w:rsidR="00BA6B76">
        <w:rPr>
          <w:sz w:val="28"/>
          <w:szCs w:val="28"/>
          <w:lang w:val="en-NZ"/>
        </w:rPr>
        <w:t xml:space="preserve"> all</w:t>
      </w:r>
      <w:r w:rsidR="008C08B0">
        <w:rPr>
          <w:sz w:val="28"/>
          <w:szCs w:val="28"/>
          <w:lang w:val="en-NZ"/>
        </w:rPr>
        <w:t xml:space="preserve"> </w:t>
      </w:r>
      <w:r w:rsidR="00A1655F">
        <w:rPr>
          <w:sz w:val="28"/>
          <w:szCs w:val="28"/>
          <w:lang w:val="en-NZ"/>
        </w:rPr>
        <w:t xml:space="preserve">political parties to commit to </w:t>
      </w:r>
      <w:r w:rsidR="008C08B0">
        <w:rPr>
          <w:sz w:val="28"/>
          <w:szCs w:val="28"/>
          <w:lang w:val="en-NZ"/>
        </w:rPr>
        <w:t>broaden and strengthen</w:t>
      </w:r>
      <w:r w:rsidR="007F0F4B">
        <w:rPr>
          <w:sz w:val="28"/>
          <w:szCs w:val="28"/>
          <w:lang w:val="en-NZ"/>
        </w:rPr>
        <w:t xml:space="preserve"> the</w:t>
      </w:r>
      <w:r w:rsidR="008C08B0">
        <w:rPr>
          <w:sz w:val="28"/>
          <w:szCs w:val="28"/>
          <w:lang w:val="en-NZ"/>
        </w:rPr>
        <w:t xml:space="preserve"> </w:t>
      </w:r>
      <w:r w:rsidR="00C657E6">
        <w:rPr>
          <w:sz w:val="28"/>
          <w:szCs w:val="28"/>
          <w:lang w:val="en-NZ"/>
        </w:rPr>
        <w:t>B</w:t>
      </w:r>
      <w:r w:rsidR="00FB4DB2">
        <w:rPr>
          <w:sz w:val="28"/>
          <w:szCs w:val="28"/>
          <w:lang w:val="en-NZ"/>
        </w:rPr>
        <w:t>ill</w:t>
      </w:r>
      <w:r w:rsidR="008C08B0">
        <w:rPr>
          <w:sz w:val="28"/>
          <w:szCs w:val="28"/>
          <w:lang w:val="en-NZ"/>
        </w:rPr>
        <w:t>.</w:t>
      </w:r>
    </w:p>
    <w:p w14:paraId="088EB6EE" w14:textId="77777777" w:rsidR="008C08B0" w:rsidRPr="0015209F" w:rsidRDefault="008C08B0" w:rsidP="00147946">
      <w:pPr>
        <w:pStyle w:val="ListParagraph"/>
        <w:numPr>
          <w:ilvl w:val="0"/>
          <w:numId w:val="5"/>
        </w:numPr>
        <w:rPr>
          <w:sz w:val="28"/>
          <w:szCs w:val="28"/>
          <w:lang w:val="en-NZ"/>
        </w:rPr>
      </w:pPr>
      <w:r>
        <w:rPr>
          <w:sz w:val="28"/>
          <w:szCs w:val="28"/>
          <w:lang w:val="en-NZ"/>
        </w:rPr>
        <w:t>Collaborate to accelerate New Zealand’s accessibility system.</w:t>
      </w:r>
    </w:p>
    <w:p w14:paraId="660C70C5" w14:textId="77777777" w:rsidR="00D057C7" w:rsidRPr="002B41FE" w:rsidRDefault="00D057C7" w:rsidP="00D057C7">
      <w:pPr>
        <w:pStyle w:val="Heading1"/>
        <w:rPr>
          <w:rFonts w:ascii="Arial" w:hAnsi="Arial" w:cs="Arial"/>
          <w:b/>
          <w:color w:val="auto"/>
          <w:sz w:val="28"/>
          <w:szCs w:val="28"/>
          <w:lang w:val="en-NZ"/>
        </w:rPr>
      </w:pPr>
      <w:r w:rsidRPr="002B41FE">
        <w:rPr>
          <w:rFonts w:ascii="Arial" w:hAnsi="Arial" w:cs="Arial"/>
          <w:b/>
          <w:color w:val="auto"/>
          <w:sz w:val="28"/>
          <w:szCs w:val="28"/>
          <w:lang w:val="en-NZ"/>
        </w:rPr>
        <w:t>What the RNZFB Board and BLVNZ wants Government to do</w:t>
      </w:r>
    </w:p>
    <w:p w14:paraId="064F2B22" w14:textId="75CC147A" w:rsidR="0015209F" w:rsidRPr="0015209F" w:rsidRDefault="007F0F4B" w:rsidP="0015209F">
      <w:pPr>
        <w:rPr>
          <w:sz w:val="28"/>
          <w:szCs w:val="28"/>
        </w:rPr>
      </w:pPr>
      <w:r>
        <w:rPr>
          <w:sz w:val="28"/>
          <w:szCs w:val="28"/>
          <w:lang w:val="en-NZ"/>
        </w:rPr>
        <w:t>Amend the</w:t>
      </w:r>
      <w:r w:rsidR="001D780B" w:rsidRPr="0015209F">
        <w:rPr>
          <w:sz w:val="28"/>
          <w:szCs w:val="28"/>
          <w:lang w:val="en-NZ"/>
        </w:rPr>
        <w:t xml:space="preserve"> </w:t>
      </w:r>
      <w:r w:rsidR="00FB4DB2">
        <w:rPr>
          <w:sz w:val="28"/>
          <w:szCs w:val="28"/>
          <w:lang w:val="en-NZ"/>
        </w:rPr>
        <w:t>Bill</w:t>
      </w:r>
      <w:r w:rsidR="001D780B" w:rsidRPr="0015209F">
        <w:rPr>
          <w:sz w:val="28"/>
          <w:szCs w:val="28"/>
          <w:lang w:val="en-NZ"/>
        </w:rPr>
        <w:t xml:space="preserve"> </w:t>
      </w:r>
      <w:r>
        <w:rPr>
          <w:sz w:val="28"/>
          <w:szCs w:val="28"/>
          <w:lang w:val="en-NZ"/>
        </w:rPr>
        <w:t>to</w:t>
      </w:r>
      <w:r w:rsidR="0015209F" w:rsidRPr="0015209F">
        <w:rPr>
          <w:sz w:val="28"/>
          <w:szCs w:val="28"/>
          <w:lang w:val="en-NZ"/>
        </w:rPr>
        <w:t>:</w:t>
      </w:r>
    </w:p>
    <w:p w14:paraId="3C6AAFEF" w14:textId="77777777" w:rsidR="00A1655F" w:rsidRPr="0015209F" w:rsidRDefault="00A1655F" w:rsidP="00D949B7">
      <w:pPr>
        <w:numPr>
          <w:ilvl w:val="0"/>
          <w:numId w:val="6"/>
        </w:numPr>
        <w:spacing w:after="0"/>
        <w:rPr>
          <w:sz w:val="28"/>
          <w:szCs w:val="28"/>
          <w:lang w:val="en-NZ"/>
        </w:rPr>
      </w:pPr>
      <w:r w:rsidRPr="0015209F">
        <w:rPr>
          <w:sz w:val="28"/>
          <w:szCs w:val="28"/>
          <w:lang w:val="en-NZ"/>
        </w:rPr>
        <w:t>Make</w:t>
      </w:r>
      <w:r>
        <w:rPr>
          <w:sz w:val="28"/>
          <w:szCs w:val="28"/>
          <w:lang w:val="en-NZ"/>
        </w:rPr>
        <w:t xml:space="preserve"> it easy for people to report and</w:t>
      </w:r>
      <w:r w:rsidRPr="0015209F">
        <w:rPr>
          <w:sz w:val="28"/>
          <w:szCs w:val="28"/>
          <w:lang w:val="en-NZ"/>
        </w:rPr>
        <w:t xml:space="preserve"> resolve access barriers.</w:t>
      </w:r>
    </w:p>
    <w:p w14:paraId="2700E691" w14:textId="6B474888" w:rsidR="00A1655F" w:rsidRDefault="00A1655F" w:rsidP="00D949B7">
      <w:pPr>
        <w:numPr>
          <w:ilvl w:val="0"/>
          <w:numId w:val="6"/>
        </w:numPr>
        <w:spacing w:after="0"/>
        <w:rPr>
          <w:sz w:val="28"/>
          <w:szCs w:val="28"/>
          <w:lang w:val="en-NZ"/>
        </w:rPr>
      </w:pPr>
      <w:r w:rsidRPr="0015145E">
        <w:rPr>
          <w:sz w:val="28"/>
          <w:szCs w:val="28"/>
          <w:lang w:val="en-NZ"/>
        </w:rPr>
        <w:t>Guarantee that public money will not</w:t>
      </w:r>
      <w:r>
        <w:rPr>
          <w:sz w:val="28"/>
          <w:szCs w:val="28"/>
          <w:lang w:val="en-NZ"/>
        </w:rPr>
        <w:t xml:space="preserve"> be used to</w:t>
      </w:r>
      <w:r w:rsidRPr="0015145E">
        <w:rPr>
          <w:sz w:val="28"/>
          <w:szCs w:val="28"/>
          <w:lang w:val="en-NZ"/>
        </w:rPr>
        <w:t xml:space="preserve"> create barriers.</w:t>
      </w:r>
    </w:p>
    <w:p w14:paraId="26366A9B" w14:textId="435E94CC" w:rsidR="0015209F" w:rsidRPr="0015209F" w:rsidRDefault="00A1655F" w:rsidP="00D949B7">
      <w:pPr>
        <w:numPr>
          <w:ilvl w:val="0"/>
          <w:numId w:val="6"/>
        </w:numPr>
        <w:spacing w:after="0"/>
        <w:rPr>
          <w:sz w:val="28"/>
          <w:szCs w:val="28"/>
          <w:lang w:val="en-NZ"/>
        </w:rPr>
      </w:pPr>
      <w:r>
        <w:rPr>
          <w:sz w:val="28"/>
          <w:szCs w:val="28"/>
          <w:lang w:val="en-NZ"/>
        </w:rPr>
        <w:t>P</w:t>
      </w:r>
      <w:r w:rsidR="002D24B7">
        <w:rPr>
          <w:sz w:val="28"/>
          <w:szCs w:val="28"/>
          <w:lang w:val="en-NZ"/>
        </w:rPr>
        <w:t>rovi</w:t>
      </w:r>
      <w:r>
        <w:rPr>
          <w:sz w:val="28"/>
          <w:szCs w:val="28"/>
          <w:lang w:val="en-NZ"/>
        </w:rPr>
        <w:t>de</w:t>
      </w:r>
      <w:r w:rsidR="002D24B7">
        <w:rPr>
          <w:sz w:val="28"/>
          <w:szCs w:val="28"/>
          <w:lang w:val="en-NZ"/>
        </w:rPr>
        <w:t xml:space="preserve"> for </w:t>
      </w:r>
      <w:r>
        <w:rPr>
          <w:sz w:val="28"/>
          <w:szCs w:val="28"/>
          <w:lang w:val="en-NZ"/>
        </w:rPr>
        <w:t>non-enforceable and</w:t>
      </w:r>
      <w:r w:rsidR="002D24B7">
        <w:rPr>
          <w:sz w:val="28"/>
          <w:szCs w:val="28"/>
          <w:lang w:val="en-NZ"/>
        </w:rPr>
        <w:t xml:space="preserve"> enforceable </w:t>
      </w:r>
      <w:r w:rsidR="0015209F" w:rsidRPr="0015209F">
        <w:rPr>
          <w:sz w:val="28"/>
          <w:szCs w:val="28"/>
          <w:lang w:val="en-NZ"/>
        </w:rPr>
        <w:t>accessibility standards to be developed and implemented.</w:t>
      </w:r>
      <w:r w:rsidR="0099441D">
        <w:rPr>
          <w:sz w:val="28"/>
          <w:szCs w:val="28"/>
          <w:lang w:val="en-NZ"/>
        </w:rPr>
        <w:t xml:space="preserve"> The st</w:t>
      </w:r>
      <w:r>
        <w:rPr>
          <w:sz w:val="28"/>
          <w:szCs w:val="28"/>
          <w:lang w:val="en-NZ"/>
        </w:rPr>
        <w:t xml:space="preserve">andard development process must be co-designed with people who are blind, deafblind or have low vision. The standards development process </w:t>
      </w:r>
      <w:r w:rsidR="00BA6B76">
        <w:rPr>
          <w:sz w:val="28"/>
          <w:szCs w:val="28"/>
          <w:lang w:val="en-NZ"/>
        </w:rPr>
        <w:t>must</w:t>
      </w:r>
      <w:r>
        <w:rPr>
          <w:sz w:val="28"/>
          <w:szCs w:val="28"/>
          <w:lang w:val="en-NZ"/>
        </w:rPr>
        <w:t xml:space="preserve"> take account of </w:t>
      </w:r>
      <w:r w:rsidR="0099441D">
        <w:rPr>
          <w:sz w:val="28"/>
          <w:szCs w:val="28"/>
          <w:lang w:val="en-NZ"/>
        </w:rPr>
        <w:t xml:space="preserve">new </w:t>
      </w:r>
      <w:r>
        <w:rPr>
          <w:sz w:val="28"/>
          <w:szCs w:val="28"/>
          <w:lang w:val="en-NZ"/>
        </w:rPr>
        <w:t xml:space="preserve">and emerging </w:t>
      </w:r>
      <w:r w:rsidR="0099441D">
        <w:rPr>
          <w:sz w:val="28"/>
          <w:szCs w:val="28"/>
          <w:lang w:val="en-NZ"/>
        </w:rPr>
        <w:t>technologies.</w:t>
      </w:r>
    </w:p>
    <w:p w14:paraId="4898C6FC" w14:textId="45244F8B" w:rsidR="0099441D" w:rsidRPr="00C605D4" w:rsidRDefault="0015209F" w:rsidP="00D949B7">
      <w:pPr>
        <w:pStyle w:val="ListParagraph"/>
        <w:numPr>
          <w:ilvl w:val="0"/>
          <w:numId w:val="6"/>
        </w:numPr>
        <w:rPr>
          <w:lang w:val="en-NZ"/>
        </w:rPr>
      </w:pPr>
      <w:r w:rsidRPr="00D949B7">
        <w:rPr>
          <w:sz w:val="28"/>
          <w:szCs w:val="28"/>
          <w:lang w:val="en-NZ"/>
        </w:rPr>
        <w:t>Create</w:t>
      </w:r>
      <w:r w:rsidR="002D24B7" w:rsidRPr="00D949B7">
        <w:rPr>
          <w:sz w:val="28"/>
          <w:szCs w:val="28"/>
          <w:lang w:val="en-NZ"/>
        </w:rPr>
        <w:t xml:space="preserve"> an</w:t>
      </w:r>
      <w:r w:rsidR="007C0606">
        <w:rPr>
          <w:sz w:val="28"/>
          <w:szCs w:val="28"/>
          <w:lang w:val="en-NZ"/>
        </w:rPr>
        <w:t xml:space="preserve"> independent</w:t>
      </w:r>
      <w:r w:rsidRPr="00D949B7">
        <w:rPr>
          <w:sz w:val="28"/>
          <w:szCs w:val="28"/>
          <w:lang w:val="en-NZ"/>
        </w:rPr>
        <w:t xml:space="preserve"> enforcement and regulation regime</w:t>
      </w:r>
      <w:r w:rsidR="007C0606">
        <w:rPr>
          <w:sz w:val="28"/>
          <w:szCs w:val="28"/>
          <w:lang w:val="en-NZ"/>
        </w:rPr>
        <w:t xml:space="preserve"> </w:t>
      </w:r>
      <w:r w:rsidRPr="00D949B7">
        <w:rPr>
          <w:sz w:val="28"/>
          <w:szCs w:val="28"/>
          <w:lang w:val="en-NZ"/>
        </w:rPr>
        <w:t>to accelerate accessibility.</w:t>
      </w:r>
    </w:p>
    <w:sectPr w:rsidR="0099441D" w:rsidRPr="00C605D4" w:rsidSect="0087670A">
      <w:headerReference w:type="default" r:id="rId8"/>
      <w:pgSz w:w="11906" w:h="16838"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FD4B4" w16cex:dateUtc="2022-08-23T10:35:00Z"/>
  <w16cex:commentExtensible w16cex:durableId="26AFD4FE" w16cex:dateUtc="2022-08-23T10:36:00Z"/>
  <w16cex:commentExtensible w16cex:durableId="26AFD576" w16cex:dateUtc="2022-08-23T10:38:00Z"/>
  <w16cex:commentExtensible w16cex:durableId="26AFD5F9" w16cex:dateUtc="2022-08-23T10:40:00Z"/>
  <w16cex:commentExtensible w16cex:durableId="26AFD667" w16cex:dateUtc="2022-08-23T10:42:00Z"/>
  <w16cex:commentExtensible w16cex:durableId="26AFD6AF" w16cex:dateUtc="2022-08-23T10:43:00Z"/>
  <w16cex:commentExtensible w16cex:durableId="26AFD719" w16cex:dateUtc="2022-08-23T10:45:00Z"/>
  <w16cex:commentExtensible w16cex:durableId="26AFD763" w16cex:dateUtc="2022-08-23T10:46:00Z"/>
  <w16cex:commentExtensible w16cex:durableId="26AFD824" w16cex:dateUtc="2022-08-23T10:50:00Z"/>
  <w16cex:commentExtensible w16cex:durableId="26AFD8BC" w16cex:dateUtc="2022-08-23T10:52:00Z"/>
  <w16cex:commentExtensible w16cex:durableId="26AFD8F4" w16cex:dateUtc="2022-08-23T10:53:00Z"/>
  <w16cex:commentExtensible w16cex:durableId="26AFD921" w16cex:dateUtc="2022-08-23T10:54:00Z"/>
  <w16cex:commentExtensible w16cex:durableId="26AFD950" w16cex:dateUtc="2022-08-23T1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FA67AB" w16cid:durableId="26AFD4B4"/>
  <w16cid:commentId w16cid:paraId="5708AC29" w16cid:durableId="26AFD4FE"/>
  <w16cid:commentId w16cid:paraId="7CAD2BF6" w16cid:durableId="26AFD576"/>
  <w16cid:commentId w16cid:paraId="50DBF0A4" w16cid:durableId="26AFD5F9"/>
  <w16cid:commentId w16cid:paraId="1155F1FD" w16cid:durableId="26AFD667"/>
  <w16cid:commentId w16cid:paraId="180D01C1" w16cid:durableId="26AFD6AF"/>
  <w16cid:commentId w16cid:paraId="2CCFFFCE" w16cid:durableId="26AFD719"/>
  <w16cid:commentId w16cid:paraId="28EE0F7A" w16cid:durableId="26AFD763"/>
  <w16cid:commentId w16cid:paraId="65673901" w16cid:durableId="26AFD824"/>
  <w16cid:commentId w16cid:paraId="5691E801" w16cid:durableId="26AFD8BC"/>
  <w16cid:commentId w16cid:paraId="6648DB22" w16cid:durableId="26AFD8F4"/>
  <w16cid:commentId w16cid:paraId="7EE3D14C" w16cid:durableId="26AFD921"/>
  <w16cid:commentId w16cid:paraId="1C42A49C" w16cid:durableId="26AFD9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B6F7F" w14:textId="77777777" w:rsidR="00750EBD" w:rsidRDefault="00750EBD" w:rsidP="0015209F">
      <w:pPr>
        <w:spacing w:after="0" w:line="240" w:lineRule="auto"/>
      </w:pPr>
      <w:r>
        <w:separator/>
      </w:r>
    </w:p>
  </w:endnote>
  <w:endnote w:type="continuationSeparator" w:id="0">
    <w:p w14:paraId="0731452A" w14:textId="77777777" w:rsidR="00750EBD" w:rsidRDefault="00750EBD" w:rsidP="0015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7B381" w14:textId="77777777" w:rsidR="00750EBD" w:rsidRDefault="00750EBD" w:rsidP="0015209F">
      <w:pPr>
        <w:spacing w:after="0" w:line="240" w:lineRule="auto"/>
      </w:pPr>
      <w:r>
        <w:separator/>
      </w:r>
    </w:p>
  </w:footnote>
  <w:footnote w:type="continuationSeparator" w:id="0">
    <w:p w14:paraId="15AE212D" w14:textId="77777777" w:rsidR="00750EBD" w:rsidRDefault="00750EBD" w:rsidP="0015209F">
      <w:pPr>
        <w:spacing w:after="0" w:line="240" w:lineRule="auto"/>
      </w:pPr>
      <w:r>
        <w:continuationSeparator/>
      </w:r>
    </w:p>
  </w:footnote>
  <w:footnote w:id="1">
    <w:p w14:paraId="50BF5544" w14:textId="77777777" w:rsidR="00FB4DB2" w:rsidRPr="0015145E" w:rsidRDefault="00FB4DB2" w:rsidP="00FB4DB2">
      <w:pPr>
        <w:pStyle w:val="FootnoteText"/>
        <w:rPr>
          <w:lang w:val="en-NZ"/>
        </w:rPr>
      </w:pPr>
      <w:r>
        <w:rPr>
          <w:rStyle w:val="FootnoteReference"/>
        </w:rPr>
        <w:footnoteRef/>
      </w:r>
      <w:r>
        <w:t xml:space="preserve"> </w:t>
      </w:r>
      <w:hyperlink r:id="rId1" w:history="1">
        <w:r w:rsidRPr="005070F7">
          <w:rPr>
            <w:rStyle w:val="Hyperlink"/>
            <w:lang w:val="en-NZ"/>
          </w:rPr>
          <w:t>Click here to read the principles</w:t>
        </w:r>
      </w:hyperlink>
      <w:r>
        <w:rPr>
          <w:lang w:val="en-NZ"/>
        </w:rPr>
        <w:t xml:space="preserve"> – Partially delivers on Principle 1 (The Act applies to all), Principle 5 (The Act sets policy), Principle 8 (</w:t>
      </w:r>
      <w:r w:rsidRPr="005070F7">
        <w:rPr>
          <w:lang w:val="en-NZ"/>
        </w:rPr>
        <w:t>The Act will charge government with the responsibility to lead, ed</w:t>
      </w:r>
      <w:r>
        <w:rPr>
          <w:lang w:val="en-NZ"/>
        </w:rPr>
        <w:t>ucate, train, inform and review), Principle 10 (</w:t>
      </w:r>
      <w:r w:rsidRPr="005070F7">
        <w:rPr>
          <w:lang w:val="en-NZ"/>
        </w:rPr>
        <w:t>The Act i</w:t>
      </w:r>
      <w:r>
        <w:rPr>
          <w:lang w:val="en-NZ"/>
        </w:rPr>
        <w:t>s made real through regulations) and Principle 13 (</w:t>
      </w:r>
      <w:r w:rsidRPr="005070F7">
        <w:rPr>
          <w:lang w:val="en-NZ"/>
        </w:rPr>
        <w:t>The Act</w:t>
      </w:r>
      <w:r>
        <w:rPr>
          <w:lang w:val="en-NZ"/>
        </w:rPr>
        <w:t xml:space="preserve"> has real force and real effect)</w:t>
      </w:r>
    </w:p>
  </w:footnote>
  <w:footnote w:id="2">
    <w:p w14:paraId="2199C005" w14:textId="6F8D2E4B" w:rsidR="00B3326E" w:rsidRPr="00B3326E" w:rsidRDefault="00B3326E">
      <w:pPr>
        <w:pStyle w:val="FootnoteText"/>
        <w:rPr>
          <w:lang w:val="en-NZ"/>
        </w:rPr>
      </w:pPr>
      <w:r>
        <w:rPr>
          <w:rStyle w:val="FootnoteReference"/>
        </w:rPr>
        <w:footnoteRef/>
      </w:r>
      <w:r>
        <w:t xml:space="preserve"> </w:t>
      </w:r>
      <w:r>
        <w:rPr>
          <w:lang w:val="mi-NZ"/>
        </w:rPr>
        <w:t xml:space="preserve">Moore, David; Rippon, Rebecca; and Niemi, Malin. </w:t>
      </w:r>
      <w:r w:rsidRPr="000E7D93">
        <w:rPr>
          <w:i/>
          <w:lang w:val="mi-NZ"/>
        </w:rPr>
        <w:t>Vision Rehabilitation in New Zealand</w:t>
      </w:r>
      <w:r>
        <w:rPr>
          <w:lang w:val="mi-NZ"/>
        </w:rPr>
        <w:t xml:space="preserve">. 27 February 2019. Sapere Research Group. Available on request from </w:t>
      </w:r>
      <w:hyperlink r:id="rId2" w:history="1">
        <w:r w:rsidRPr="00665854">
          <w:rPr>
            <w:rStyle w:val="Hyperlink"/>
            <w:lang w:val="mi-NZ"/>
          </w:rPr>
          <w:t>jzidov@blindlowvision.org.nz</w:t>
        </w:r>
      </w:hyperlink>
      <w:r>
        <w:rPr>
          <w:lang w:val="mi-NZ"/>
        </w:rPr>
        <w:t>. Page 14, Section 4.4.</w:t>
      </w:r>
    </w:p>
  </w:footnote>
  <w:footnote w:id="3">
    <w:p w14:paraId="2D91FE6D" w14:textId="77777777" w:rsidR="00B75673" w:rsidRPr="00410197" w:rsidRDefault="00B75673" w:rsidP="00B75673">
      <w:pPr>
        <w:pStyle w:val="FootnoteText"/>
        <w:rPr>
          <w:lang w:val="en-NZ"/>
        </w:rPr>
      </w:pPr>
      <w:r>
        <w:rPr>
          <w:rStyle w:val="FootnoteReference"/>
        </w:rPr>
        <w:footnoteRef/>
      </w:r>
      <w:r>
        <w:t xml:space="preserve"> </w:t>
      </w:r>
      <w:r w:rsidRPr="00410197">
        <w:t>Purple Dollar</w:t>
      </w:r>
      <w:r>
        <w:t xml:space="preserve"> estimate for New Zealand based on Purple Pound Research from the UK. Peter Chou. July 2022. Unpublished.</w:t>
      </w:r>
    </w:p>
  </w:footnote>
  <w:footnote w:id="4">
    <w:p w14:paraId="140BDD19" w14:textId="433E5905" w:rsidR="00F87EA1" w:rsidRPr="00F87EA1" w:rsidRDefault="00F87EA1">
      <w:pPr>
        <w:pStyle w:val="FootnoteText"/>
        <w:rPr>
          <w:lang w:val="en-NZ"/>
        </w:rPr>
      </w:pPr>
      <w:r>
        <w:rPr>
          <w:rStyle w:val="FootnoteReference"/>
        </w:rPr>
        <w:footnoteRef/>
      </w:r>
      <w:r>
        <w:t xml:space="preserve"> </w:t>
      </w:r>
      <w:r w:rsidRPr="0068052B">
        <w:rPr>
          <w:sz w:val="22"/>
          <w:szCs w:val="22"/>
        </w:rPr>
        <w:t xml:space="preserve">https://supergold.govt.nz/partners/partner_information  and for other references see: </w:t>
      </w:r>
      <w:hyperlink r:id="rId3" w:history="1">
        <w:r w:rsidRPr="00F76FA6">
          <w:rPr>
            <w:rStyle w:val="Hyperlink"/>
            <w:sz w:val="22"/>
            <w:szCs w:val="22"/>
          </w:rPr>
          <w:t>https://www.parliament.nz/en/pb/hansard-debates/rhr/document/HansS_20200311_052650000/8-question-no-8-seniors</w:t>
        </w:r>
      </w:hyperlink>
    </w:p>
  </w:footnote>
  <w:footnote w:id="5">
    <w:p w14:paraId="0D4B261F" w14:textId="122D7D02" w:rsidR="00F87EA1" w:rsidRPr="00F87EA1" w:rsidRDefault="00F87EA1">
      <w:pPr>
        <w:pStyle w:val="FootnoteText"/>
        <w:rPr>
          <w:lang w:val="en-NZ"/>
        </w:rPr>
      </w:pPr>
      <w:r>
        <w:rPr>
          <w:rStyle w:val="FootnoteReference"/>
        </w:rPr>
        <w:footnoteRef/>
      </w:r>
      <w:r>
        <w:t xml:space="preserve"> </w:t>
      </w:r>
      <w:hyperlink r:id="rId4" w:history="1">
        <w:r w:rsidRPr="0068052B">
          <w:rPr>
            <w:rStyle w:val="Hyperlink"/>
            <w:sz w:val="22"/>
            <w:szCs w:val="22"/>
          </w:rPr>
          <w:t>https://www.msd.govt.nz/documents/about-msd-and-our-work/newsroom/factsheets/budget/factsheet-supergold-card-2019.pdf</w:t>
        </w:r>
      </w:hyperlink>
    </w:p>
  </w:footnote>
  <w:footnote w:id="6">
    <w:p w14:paraId="53F323E8" w14:textId="18003642" w:rsidR="00410197" w:rsidRPr="00410197" w:rsidRDefault="00410197">
      <w:pPr>
        <w:pStyle w:val="FootnoteText"/>
        <w:rPr>
          <w:lang w:val="en-NZ"/>
        </w:rPr>
      </w:pPr>
      <w:r>
        <w:rPr>
          <w:rStyle w:val="FootnoteReference"/>
        </w:rPr>
        <w:footnoteRef/>
      </w:r>
      <w:r>
        <w:t xml:space="preserve"> </w:t>
      </w:r>
      <w:r w:rsidRPr="00410197">
        <w:t>Accessibility in Aotearoa</w:t>
      </w:r>
      <w:r>
        <w:t xml:space="preserve">, Access Advisors, Published 17 September 2021. </w:t>
      </w:r>
      <w:hyperlink r:id="rId5" w:history="1">
        <w:r w:rsidRPr="00BA454E">
          <w:rPr>
            <w:rStyle w:val="Hyperlink"/>
          </w:rPr>
          <w:t>https://accessadvisors.nz/accessibility-in-aotearoa/</w:t>
        </w:r>
      </w:hyperlink>
      <w:r>
        <w:t xml:space="preserve"> . Accessed 24 August 2022.</w:t>
      </w:r>
    </w:p>
  </w:footnote>
  <w:footnote w:id="7">
    <w:p w14:paraId="0FB26EDD" w14:textId="295660B2" w:rsidR="00F87EA1" w:rsidRPr="00F87EA1" w:rsidRDefault="00F87EA1">
      <w:pPr>
        <w:pStyle w:val="FootnoteText"/>
        <w:rPr>
          <w:lang w:val="en-NZ"/>
        </w:rPr>
      </w:pPr>
      <w:r>
        <w:rPr>
          <w:rStyle w:val="FootnoteReference"/>
        </w:rPr>
        <w:footnoteRef/>
      </w:r>
      <w:r>
        <w:t xml:space="preserve"> </w:t>
      </w:r>
      <w:r>
        <w:rPr>
          <w:lang w:val="en-NZ"/>
        </w:rPr>
        <w:t xml:space="preserve">One example out of many - </w:t>
      </w:r>
      <w:r w:rsidRPr="00F87EA1">
        <w:rPr>
          <w:lang w:val="en-NZ"/>
        </w:rPr>
        <w:t>Covid-19 tracing app 'unusable' for blind and those with low vision</w:t>
      </w:r>
      <w:r>
        <w:rPr>
          <w:lang w:val="en-NZ"/>
        </w:rPr>
        <w:t xml:space="preserve">. RNZ. 26 May 2020. </w:t>
      </w:r>
      <w:hyperlink r:id="rId6" w:history="1">
        <w:r w:rsidRPr="00BA454E">
          <w:rPr>
            <w:rStyle w:val="Hyperlink"/>
            <w:lang w:val="en-NZ"/>
          </w:rPr>
          <w:t>https://www.rnz.co.nz/news/national/417526/covid-19-tracing-app-unusable-for-blind-and-those-with-low-vision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14:paraId="344CEC23" w14:textId="549D9CB6" w:rsidR="0015209F" w:rsidRDefault="0015209F">
        <w:pPr>
          <w:pStyle w:val="Header"/>
          <w:jc w:val="center"/>
        </w:pPr>
        <w:r>
          <w:t xml:space="preserve">Page </w:t>
        </w:r>
        <w:r>
          <w:rPr>
            <w:b/>
            <w:bCs/>
            <w:szCs w:val="24"/>
          </w:rPr>
          <w:fldChar w:fldCharType="begin"/>
        </w:r>
        <w:r>
          <w:rPr>
            <w:b/>
            <w:bCs/>
          </w:rPr>
          <w:instrText xml:space="preserve"> PAGE </w:instrText>
        </w:r>
        <w:r>
          <w:rPr>
            <w:b/>
            <w:bCs/>
            <w:szCs w:val="24"/>
          </w:rPr>
          <w:fldChar w:fldCharType="separate"/>
        </w:r>
        <w:r w:rsidR="00554F90">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54F90">
          <w:rPr>
            <w:b/>
            <w:bCs/>
            <w:noProof/>
          </w:rPr>
          <w:t>4</w:t>
        </w:r>
        <w:r>
          <w:rPr>
            <w:b/>
            <w:bCs/>
            <w:szCs w:val="24"/>
          </w:rPr>
          <w:fldChar w:fldCharType="end"/>
        </w:r>
      </w:p>
    </w:sdtContent>
  </w:sdt>
  <w:p w14:paraId="060BC7AC" w14:textId="77777777" w:rsidR="0015209F" w:rsidRDefault="00152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DB3"/>
    <w:multiLevelType w:val="hybridMultilevel"/>
    <w:tmpl w:val="7640F93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8F00FC2"/>
    <w:multiLevelType w:val="hybridMultilevel"/>
    <w:tmpl w:val="C696DDA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9F434F"/>
    <w:multiLevelType w:val="hybridMultilevel"/>
    <w:tmpl w:val="627E08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AB71943"/>
    <w:multiLevelType w:val="hybridMultilevel"/>
    <w:tmpl w:val="B36E01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07B52BD"/>
    <w:multiLevelType w:val="hybridMultilevel"/>
    <w:tmpl w:val="C90A1B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08F44F4"/>
    <w:multiLevelType w:val="hybridMultilevel"/>
    <w:tmpl w:val="2B9EBF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C96371D"/>
    <w:multiLevelType w:val="hybridMultilevel"/>
    <w:tmpl w:val="028063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583112A"/>
    <w:multiLevelType w:val="hybridMultilevel"/>
    <w:tmpl w:val="46488B1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9400001"/>
    <w:multiLevelType w:val="hybridMultilevel"/>
    <w:tmpl w:val="CC7C4452"/>
    <w:lvl w:ilvl="0" w:tplc="1284B4DC">
      <w:start w:val="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A6857D1"/>
    <w:multiLevelType w:val="hybridMultilevel"/>
    <w:tmpl w:val="7640F93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C194F6D"/>
    <w:multiLevelType w:val="hybridMultilevel"/>
    <w:tmpl w:val="8A44F23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B7440E"/>
    <w:multiLevelType w:val="hybridMultilevel"/>
    <w:tmpl w:val="219A93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20F0AD9"/>
    <w:multiLevelType w:val="hybridMultilevel"/>
    <w:tmpl w:val="A93E57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57B36CD"/>
    <w:multiLevelType w:val="hybridMultilevel"/>
    <w:tmpl w:val="15F4AFF4"/>
    <w:lvl w:ilvl="0" w:tplc="03228EE4">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AC05FC6"/>
    <w:multiLevelType w:val="hybridMultilevel"/>
    <w:tmpl w:val="0C764F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CC31850"/>
    <w:multiLevelType w:val="hybridMultilevel"/>
    <w:tmpl w:val="F988898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E5A0F32"/>
    <w:multiLevelType w:val="hybridMultilevel"/>
    <w:tmpl w:val="6088AAC0"/>
    <w:lvl w:ilvl="0" w:tplc="03228EE4">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2D32A33"/>
    <w:multiLevelType w:val="hybridMultilevel"/>
    <w:tmpl w:val="443078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970672A"/>
    <w:multiLevelType w:val="hybridMultilevel"/>
    <w:tmpl w:val="F62811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EB053C2"/>
    <w:multiLevelType w:val="hybridMultilevel"/>
    <w:tmpl w:val="490E311A"/>
    <w:lvl w:ilvl="0" w:tplc="03228EE4">
      <w:numFmt w:val="bullet"/>
      <w:lvlText w:val="-"/>
      <w:lvlJc w:val="left"/>
      <w:pPr>
        <w:ind w:left="720" w:hanging="360"/>
      </w:pPr>
      <w:rPr>
        <w:rFonts w:ascii="Arial" w:eastAsiaTheme="minorHAns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18"/>
  </w:num>
  <w:num w:numId="5">
    <w:abstractNumId w:val="11"/>
  </w:num>
  <w:num w:numId="6">
    <w:abstractNumId w:val="0"/>
  </w:num>
  <w:num w:numId="7">
    <w:abstractNumId w:val="2"/>
  </w:num>
  <w:num w:numId="8">
    <w:abstractNumId w:val="19"/>
  </w:num>
  <w:num w:numId="9">
    <w:abstractNumId w:val="16"/>
  </w:num>
  <w:num w:numId="10">
    <w:abstractNumId w:val="13"/>
  </w:num>
  <w:num w:numId="11">
    <w:abstractNumId w:val="3"/>
  </w:num>
  <w:num w:numId="12">
    <w:abstractNumId w:val="15"/>
  </w:num>
  <w:num w:numId="13">
    <w:abstractNumId w:val="6"/>
  </w:num>
  <w:num w:numId="14">
    <w:abstractNumId w:val="10"/>
  </w:num>
  <w:num w:numId="15">
    <w:abstractNumId w:val="17"/>
  </w:num>
  <w:num w:numId="16">
    <w:abstractNumId w:val="8"/>
  </w:num>
  <w:num w:numId="17">
    <w:abstractNumId w:val="12"/>
  </w:num>
  <w:num w:numId="18">
    <w:abstractNumId w:val="4"/>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7C7"/>
    <w:rsid w:val="00062859"/>
    <w:rsid w:val="00074D75"/>
    <w:rsid w:val="00083BEA"/>
    <w:rsid w:val="000A1132"/>
    <w:rsid w:val="000B207B"/>
    <w:rsid w:val="00120A34"/>
    <w:rsid w:val="00147946"/>
    <w:rsid w:val="0015145E"/>
    <w:rsid w:val="0015209F"/>
    <w:rsid w:val="001563FD"/>
    <w:rsid w:val="001D780B"/>
    <w:rsid w:val="002418A5"/>
    <w:rsid w:val="00297AAF"/>
    <w:rsid w:val="002A3C5E"/>
    <w:rsid w:val="002B41FE"/>
    <w:rsid w:val="002C375E"/>
    <w:rsid w:val="002D24B7"/>
    <w:rsid w:val="00336188"/>
    <w:rsid w:val="00345B79"/>
    <w:rsid w:val="0037370D"/>
    <w:rsid w:val="00374382"/>
    <w:rsid w:val="00393058"/>
    <w:rsid w:val="003A4CF5"/>
    <w:rsid w:val="003B7062"/>
    <w:rsid w:val="00410197"/>
    <w:rsid w:val="004A0DDF"/>
    <w:rsid w:val="004A2D44"/>
    <w:rsid w:val="004D1661"/>
    <w:rsid w:val="004E69B6"/>
    <w:rsid w:val="004F5A90"/>
    <w:rsid w:val="005070F7"/>
    <w:rsid w:val="00527B7E"/>
    <w:rsid w:val="005347D5"/>
    <w:rsid w:val="00554F90"/>
    <w:rsid w:val="005560B0"/>
    <w:rsid w:val="005B4E1F"/>
    <w:rsid w:val="005C0352"/>
    <w:rsid w:val="005F4A81"/>
    <w:rsid w:val="0060609E"/>
    <w:rsid w:val="0061265B"/>
    <w:rsid w:val="00612E73"/>
    <w:rsid w:val="00617366"/>
    <w:rsid w:val="00625F45"/>
    <w:rsid w:val="0063149F"/>
    <w:rsid w:val="006873F3"/>
    <w:rsid w:val="006C0617"/>
    <w:rsid w:val="0070154D"/>
    <w:rsid w:val="00704DA6"/>
    <w:rsid w:val="00712C73"/>
    <w:rsid w:val="00750EBD"/>
    <w:rsid w:val="007611CB"/>
    <w:rsid w:val="0077306F"/>
    <w:rsid w:val="007A0FCB"/>
    <w:rsid w:val="007A6AB9"/>
    <w:rsid w:val="007B6D2D"/>
    <w:rsid w:val="007C0606"/>
    <w:rsid w:val="007F0F4B"/>
    <w:rsid w:val="007F6513"/>
    <w:rsid w:val="008260EE"/>
    <w:rsid w:val="00842AC4"/>
    <w:rsid w:val="0087670A"/>
    <w:rsid w:val="00880B7D"/>
    <w:rsid w:val="008A1222"/>
    <w:rsid w:val="008A4642"/>
    <w:rsid w:val="008C08B0"/>
    <w:rsid w:val="008D2EC9"/>
    <w:rsid w:val="008D4557"/>
    <w:rsid w:val="008F3A80"/>
    <w:rsid w:val="00914CB1"/>
    <w:rsid w:val="0093461D"/>
    <w:rsid w:val="00962FD9"/>
    <w:rsid w:val="0098596B"/>
    <w:rsid w:val="0099441D"/>
    <w:rsid w:val="00A1655F"/>
    <w:rsid w:val="00A223E3"/>
    <w:rsid w:val="00A32B96"/>
    <w:rsid w:val="00A647E0"/>
    <w:rsid w:val="00A9611C"/>
    <w:rsid w:val="00AC029E"/>
    <w:rsid w:val="00AC480F"/>
    <w:rsid w:val="00B3326E"/>
    <w:rsid w:val="00B40907"/>
    <w:rsid w:val="00B75673"/>
    <w:rsid w:val="00B859A1"/>
    <w:rsid w:val="00BA3266"/>
    <w:rsid w:val="00BA6B76"/>
    <w:rsid w:val="00BF70DF"/>
    <w:rsid w:val="00C01C5D"/>
    <w:rsid w:val="00C07927"/>
    <w:rsid w:val="00C32B48"/>
    <w:rsid w:val="00C37395"/>
    <w:rsid w:val="00C554AD"/>
    <w:rsid w:val="00C605D4"/>
    <w:rsid w:val="00C63EAA"/>
    <w:rsid w:val="00C657E6"/>
    <w:rsid w:val="00C97948"/>
    <w:rsid w:val="00CA0155"/>
    <w:rsid w:val="00CC066E"/>
    <w:rsid w:val="00D03ABD"/>
    <w:rsid w:val="00D04091"/>
    <w:rsid w:val="00D057C7"/>
    <w:rsid w:val="00D16A95"/>
    <w:rsid w:val="00D27390"/>
    <w:rsid w:val="00D337B3"/>
    <w:rsid w:val="00D347BA"/>
    <w:rsid w:val="00D545BD"/>
    <w:rsid w:val="00D949B7"/>
    <w:rsid w:val="00E127F0"/>
    <w:rsid w:val="00E14B9B"/>
    <w:rsid w:val="00E16FD1"/>
    <w:rsid w:val="00E25706"/>
    <w:rsid w:val="00E352D5"/>
    <w:rsid w:val="00E51D95"/>
    <w:rsid w:val="00E811F7"/>
    <w:rsid w:val="00EA1D65"/>
    <w:rsid w:val="00EC6E23"/>
    <w:rsid w:val="00F0100E"/>
    <w:rsid w:val="00F216FF"/>
    <w:rsid w:val="00F2267E"/>
    <w:rsid w:val="00F570EE"/>
    <w:rsid w:val="00F616DE"/>
    <w:rsid w:val="00F67A92"/>
    <w:rsid w:val="00F828F4"/>
    <w:rsid w:val="00F87EA1"/>
    <w:rsid w:val="00F94993"/>
    <w:rsid w:val="00F96C17"/>
    <w:rsid w:val="00FB4DB2"/>
    <w:rsid w:val="00FB5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5CAED"/>
  <w15:chartTrackingRefBased/>
  <w15:docId w15:val="{61BA4B3F-D964-4655-BC46-C20D2FE3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57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347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7C7"/>
    <w:rPr>
      <w:rFonts w:asciiTheme="majorHAnsi" w:eastAsiaTheme="majorEastAsia" w:hAnsiTheme="majorHAnsi" w:cstheme="majorBidi"/>
      <w:color w:val="2E74B5" w:themeColor="accent1" w:themeShade="BF"/>
      <w:sz w:val="32"/>
      <w:szCs w:val="32"/>
    </w:rPr>
  </w:style>
  <w:style w:type="paragraph" w:styleId="ListParagraph">
    <w:name w:val="List Paragraph"/>
    <w:aliases w:val="List Paragraph Guidelines"/>
    <w:basedOn w:val="Normal"/>
    <w:link w:val="ListParagraphChar"/>
    <w:uiPriority w:val="34"/>
    <w:qFormat/>
    <w:rsid w:val="00D057C7"/>
    <w:pPr>
      <w:ind w:left="720"/>
      <w:contextualSpacing/>
    </w:pPr>
  </w:style>
  <w:style w:type="paragraph" w:styleId="Header">
    <w:name w:val="header"/>
    <w:basedOn w:val="Normal"/>
    <w:link w:val="HeaderChar"/>
    <w:uiPriority w:val="99"/>
    <w:unhideWhenUsed/>
    <w:rsid w:val="00152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09F"/>
  </w:style>
  <w:style w:type="paragraph" w:styleId="Footer">
    <w:name w:val="footer"/>
    <w:basedOn w:val="Normal"/>
    <w:link w:val="FooterChar"/>
    <w:uiPriority w:val="99"/>
    <w:unhideWhenUsed/>
    <w:rsid w:val="00152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09F"/>
  </w:style>
  <w:style w:type="character" w:customStyle="1" w:styleId="ListParagraphChar">
    <w:name w:val="List Paragraph Char"/>
    <w:aliases w:val="List Paragraph Guidelines Char"/>
    <w:basedOn w:val="DefaultParagraphFont"/>
    <w:link w:val="ListParagraph"/>
    <w:uiPriority w:val="34"/>
    <w:locked/>
    <w:rsid w:val="00336188"/>
  </w:style>
  <w:style w:type="paragraph" w:styleId="FootnoteText">
    <w:name w:val="footnote text"/>
    <w:basedOn w:val="Normal"/>
    <w:link w:val="FootnoteTextChar"/>
    <w:uiPriority w:val="99"/>
    <w:semiHidden/>
    <w:unhideWhenUsed/>
    <w:rsid w:val="00842A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2AC4"/>
    <w:rPr>
      <w:sz w:val="20"/>
      <w:szCs w:val="20"/>
    </w:rPr>
  </w:style>
  <w:style w:type="character" w:styleId="FootnoteReference">
    <w:name w:val="footnote reference"/>
    <w:basedOn w:val="DefaultParagraphFont"/>
    <w:uiPriority w:val="99"/>
    <w:semiHidden/>
    <w:unhideWhenUsed/>
    <w:rsid w:val="00842AC4"/>
    <w:rPr>
      <w:vertAlign w:val="superscript"/>
    </w:rPr>
  </w:style>
  <w:style w:type="character" w:styleId="CommentReference">
    <w:name w:val="annotation reference"/>
    <w:basedOn w:val="DefaultParagraphFont"/>
    <w:uiPriority w:val="99"/>
    <w:semiHidden/>
    <w:unhideWhenUsed/>
    <w:rsid w:val="000A1132"/>
    <w:rPr>
      <w:sz w:val="16"/>
      <w:szCs w:val="16"/>
    </w:rPr>
  </w:style>
  <w:style w:type="paragraph" w:styleId="CommentText">
    <w:name w:val="annotation text"/>
    <w:basedOn w:val="Normal"/>
    <w:link w:val="CommentTextChar"/>
    <w:uiPriority w:val="99"/>
    <w:unhideWhenUsed/>
    <w:rsid w:val="000A1132"/>
    <w:pPr>
      <w:spacing w:line="240" w:lineRule="auto"/>
    </w:pPr>
    <w:rPr>
      <w:sz w:val="20"/>
      <w:szCs w:val="20"/>
    </w:rPr>
  </w:style>
  <w:style w:type="character" w:customStyle="1" w:styleId="CommentTextChar">
    <w:name w:val="Comment Text Char"/>
    <w:basedOn w:val="DefaultParagraphFont"/>
    <w:link w:val="CommentText"/>
    <w:uiPriority w:val="99"/>
    <w:rsid w:val="000A1132"/>
    <w:rPr>
      <w:sz w:val="20"/>
      <w:szCs w:val="20"/>
    </w:rPr>
  </w:style>
  <w:style w:type="paragraph" w:styleId="CommentSubject">
    <w:name w:val="annotation subject"/>
    <w:basedOn w:val="CommentText"/>
    <w:next w:val="CommentText"/>
    <w:link w:val="CommentSubjectChar"/>
    <w:uiPriority w:val="99"/>
    <w:semiHidden/>
    <w:unhideWhenUsed/>
    <w:rsid w:val="000A1132"/>
    <w:rPr>
      <w:b/>
      <w:bCs/>
    </w:rPr>
  </w:style>
  <w:style w:type="character" w:customStyle="1" w:styleId="CommentSubjectChar">
    <w:name w:val="Comment Subject Char"/>
    <w:basedOn w:val="CommentTextChar"/>
    <w:link w:val="CommentSubject"/>
    <w:uiPriority w:val="99"/>
    <w:semiHidden/>
    <w:rsid w:val="000A1132"/>
    <w:rPr>
      <w:b/>
      <w:bCs/>
      <w:sz w:val="20"/>
      <w:szCs w:val="20"/>
    </w:rPr>
  </w:style>
  <w:style w:type="paragraph" w:styleId="BalloonText">
    <w:name w:val="Balloon Text"/>
    <w:basedOn w:val="Normal"/>
    <w:link w:val="BalloonTextChar"/>
    <w:uiPriority w:val="99"/>
    <w:semiHidden/>
    <w:unhideWhenUsed/>
    <w:rsid w:val="000A1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132"/>
    <w:rPr>
      <w:rFonts w:ascii="Segoe UI" w:hAnsi="Segoe UI" w:cs="Segoe UI"/>
      <w:sz w:val="18"/>
      <w:szCs w:val="18"/>
    </w:rPr>
  </w:style>
  <w:style w:type="paragraph" w:styleId="Revision">
    <w:name w:val="Revision"/>
    <w:hidden/>
    <w:uiPriority w:val="99"/>
    <w:semiHidden/>
    <w:rsid w:val="004F5A90"/>
    <w:pPr>
      <w:spacing w:after="0" w:line="240" w:lineRule="auto"/>
    </w:pPr>
  </w:style>
  <w:style w:type="character" w:styleId="Hyperlink">
    <w:name w:val="Hyperlink"/>
    <w:basedOn w:val="DefaultParagraphFont"/>
    <w:uiPriority w:val="99"/>
    <w:unhideWhenUsed/>
    <w:rsid w:val="00B3326E"/>
    <w:rPr>
      <w:color w:val="0563C1" w:themeColor="hyperlink"/>
      <w:u w:val="single"/>
    </w:rPr>
  </w:style>
  <w:style w:type="character" w:customStyle="1" w:styleId="Heading2Char">
    <w:name w:val="Heading 2 Char"/>
    <w:basedOn w:val="DefaultParagraphFont"/>
    <w:link w:val="Heading2"/>
    <w:uiPriority w:val="9"/>
    <w:semiHidden/>
    <w:rsid w:val="00D347B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8852">
      <w:bodyDiv w:val="1"/>
      <w:marLeft w:val="0"/>
      <w:marRight w:val="0"/>
      <w:marTop w:val="0"/>
      <w:marBottom w:val="0"/>
      <w:divBdr>
        <w:top w:val="none" w:sz="0" w:space="0" w:color="auto"/>
        <w:left w:val="none" w:sz="0" w:space="0" w:color="auto"/>
        <w:bottom w:val="none" w:sz="0" w:space="0" w:color="auto"/>
        <w:right w:val="none" w:sz="0" w:space="0" w:color="auto"/>
      </w:divBdr>
    </w:div>
    <w:div w:id="1131821685">
      <w:bodyDiv w:val="1"/>
      <w:marLeft w:val="0"/>
      <w:marRight w:val="0"/>
      <w:marTop w:val="0"/>
      <w:marBottom w:val="0"/>
      <w:divBdr>
        <w:top w:val="none" w:sz="0" w:space="0" w:color="auto"/>
        <w:left w:val="none" w:sz="0" w:space="0" w:color="auto"/>
        <w:bottom w:val="none" w:sz="0" w:space="0" w:color="auto"/>
        <w:right w:val="none" w:sz="0" w:space="0" w:color="auto"/>
      </w:divBdr>
    </w:div>
    <w:div w:id="1374891679">
      <w:bodyDiv w:val="1"/>
      <w:marLeft w:val="0"/>
      <w:marRight w:val="0"/>
      <w:marTop w:val="0"/>
      <w:marBottom w:val="0"/>
      <w:divBdr>
        <w:top w:val="none" w:sz="0" w:space="0" w:color="auto"/>
        <w:left w:val="none" w:sz="0" w:space="0" w:color="auto"/>
        <w:bottom w:val="none" w:sz="0" w:space="0" w:color="auto"/>
        <w:right w:val="none" w:sz="0" w:space="0" w:color="auto"/>
      </w:divBdr>
    </w:div>
    <w:div w:id="1728339069">
      <w:bodyDiv w:val="1"/>
      <w:marLeft w:val="0"/>
      <w:marRight w:val="0"/>
      <w:marTop w:val="0"/>
      <w:marBottom w:val="0"/>
      <w:divBdr>
        <w:top w:val="none" w:sz="0" w:space="0" w:color="auto"/>
        <w:left w:val="none" w:sz="0" w:space="0" w:color="auto"/>
        <w:bottom w:val="none" w:sz="0" w:space="0" w:color="auto"/>
        <w:right w:val="none" w:sz="0" w:space="0" w:color="auto"/>
      </w:divBdr>
    </w:div>
    <w:div w:id="1738043580">
      <w:bodyDiv w:val="1"/>
      <w:marLeft w:val="0"/>
      <w:marRight w:val="0"/>
      <w:marTop w:val="0"/>
      <w:marBottom w:val="0"/>
      <w:divBdr>
        <w:top w:val="none" w:sz="0" w:space="0" w:color="auto"/>
        <w:left w:val="none" w:sz="0" w:space="0" w:color="auto"/>
        <w:bottom w:val="none" w:sz="0" w:space="0" w:color="auto"/>
        <w:right w:val="none" w:sz="0" w:space="0" w:color="auto"/>
      </w:divBdr>
    </w:div>
    <w:div w:id="206039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www.parliament.nz/en/pb/hansard-debates/rhr/document/HansS_20200311_052650000/8-question-no-8-seniors" TargetMode="External"/><Relationship Id="rId2" Type="http://schemas.openxmlformats.org/officeDocument/2006/relationships/hyperlink" Target="mailto:jzidov@blindlowvision.org.nz" TargetMode="External"/><Relationship Id="rId1" Type="http://schemas.openxmlformats.org/officeDocument/2006/relationships/hyperlink" Target="https://www.accessmatters.org.nz/the_accessibility_act" TargetMode="External"/><Relationship Id="rId6" Type="http://schemas.openxmlformats.org/officeDocument/2006/relationships/hyperlink" Target="https://www.rnz.co.nz/news/national/417526/covid-19-tracing-app-unusable-for-blind-and-those-with-low-vision" TargetMode="External"/><Relationship Id="rId5" Type="http://schemas.openxmlformats.org/officeDocument/2006/relationships/hyperlink" Target="https://accessadvisors.nz/accessibility-in-aotearoa/" TargetMode="External"/><Relationship Id="rId4" Type="http://schemas.openxmlformats.org/officeDocument/2006/relationships/hyperlink" Target="https://www.msd.govt.nz/documents/about-msd-and-our-work/newsroom/factsheets/budget/factsheet-supergold-card-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2E45F-BD65-4CE4-B72C-3D5C4BCF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Zidov</dc:creator>
  <cp:keywords/>
  <dc:description/>
  <cp:lastModifiedBy>Jelena Zidov</cp:lastModifiedBy>
  <cp:revision>3</cp:revision>
  <cp:lastPrinted>2022-09-27T02:24:00Z</cp:lastPrinted>
  <dcterms:created xsi:type="dcterms:W3CDTF">2022-10-06T02:08:00Z</dcterms:created>
  <dcterms:modified xsi:type="dcterms:W3CDTF">2022-10-06T02:09:00Z</dcterms:modified>
</cp:coreProperties>
</file>