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DE960" w14:textId="5B6995AF" w:rsidR="00F34835" w:rsidRPr="00D85379" w:rsidRDefault="00202114" w:rsidP="00C24D92">
      <w:pPr>
        <w:pStyle w:val="Heading1"/>
        <w:tabs>
          <w:tab w:val="right" w:leader="dot" w:pos="7654"/>
        </w:tabs>
        <w:rPr>
          <w:lang w:val="en-NZ"/>
        </w:rPr>
      </w:pPr>
      <w:bookmarkStart w:id="0" w:name="_GoBack"/>
      <w:bookmarkEnd w:id="0"/>
      <w:r w:rsidRPr="00D85379">
        <w:rPr>
          <w:lang w:val="en-NZ"/>
        </w:rPr>
        <w:t>C</w:t>
      </w:r>
      <w:r w:rsidR="008467B6" w:rsidRPr="00D85379">
        <w:rPr>
          <w:lang w:val="en-NZ"/>
        </w:rPr>
        <w:t>ommunity Impact Report</w:t>
      </w:r>
      <w:r w:rsidR="00E539E3" w:rsidRPr="00D85379">
        <w:rPr>
          <w:lang w:val="en-NZ"/>
        </w:rPr>
        <w:t xml:space="preserve"> 2021</w:t>
      </w:r>
    </w:p>
    <w:p w14:paraId="567EF066" w14:textId="77777777" w:rsidR="00F34835" w:rsidRPr="00D85379" w:rsidRDefault="008467B6" w:rsidP="00C24D92">
      <w:pPr>
        <w:tabs>
          <w:tab w:val="right" w:leader="dot" w:pos="7654"/>
        </w:tabs>
        <w:rPr>
          <w:rStyle w:val="Emphasis"/>
          <w:lang w:val="en-NZ"/>
        </w:rPr>
      </w:pPr>
      <w:r w:rsidRPr="00D85379">
        <w:rPr>
          <w:rStyle w:val="Emphasis"/>
          <w:lang w:val="en-NZ"/>
        </w:rPr>
        <w:t>Blind Low Vision. NZ</w:t>
      </w:r>
    </w:p>
    <w:p w14:paraId="5489F320" w14:textId="77777777" w:rsidR="0088234D" w:rsidRPr="00D85379" w:rsidRDefault="0088234D" w:rsidP="00C24D92">
      <w:pPr>
        <w:tabs>
          <w:tab w:val="right" w:leader="dot" w:pos="7654"/>
        </w:tabs>
        <w:rPr>
          <w:lang w:val="en-NZ"/>
        </w:rPr>
      </w:pPr>
      <w:r w:rsidRPr="00D85379">
        <w:rPr>
          <w:lang w:val="en-NZ"/>
        </w:rPr>
        <w:t>Produced 2021 by Accessible Formats Service, Blind Low Vision NZ, Auckland.</w:t>
      </w:r>
    </w:p>
    <w:p w14:paraId="4B4103EB" w14:textId="77777777" w:rsidR="0088234D" w:rsidRPr="00D85379" w:rsidRDefault="0088234D" w:rsidP="00C24D92">
      <w:pPr>
        <w:tabs>
          <w:tab w:val="right" w:leader="dot" w:pos="7654"/>
        </w:tabs>
        <w:rPr>
          <w:lang w:val="en-NZ"/>
        </w:rPr>
      </w:pPr>
      <w:r w:rsidRPr="00D85379">
        <w:rPr>
          <w:lang w:val="en-NZ"/>
        </w:rPr>
        <w:t>This edition is a transcription of the following print edition:</w:t>
      </w:r>
    </w:p>
    <w:p w14:paraId="18401A6D" w14:textId="77777777" w:rsidR="0088234D" w:rsidRPr="00D85379" w:rsidRDefault="0088234D" w:rsidP="00C24D92">
      <w:pPr>
        <w:pStyle w:val="Heading1"/>
        <w:tabs>
          <w:tab w:val="right" w:leader="dot" w:pos="7654"/>
        </w:tabs>
        <w:rPr>
          <w:lang w:val="en-NZ"/>
        </w:rPr>
      </w:pPr>
      <w:r w:rsidRPr="00D85379">
        <w:rPr>
          <w:lang w:val="en-NZ"/>
        </w:rPr>
        <w:t>Transcriber's Note</w:t>
      </w:r>
    </w:p>
    <w:p w14:paraId="6E428915" w14:textId="77777777" w:rsidR="00202114" w:rsidRPr="00D85379" w:rsidRDefault="00202114" w:rsidP="00C24D92">
      <w:pPr>
        <w:tabs>
          <w:tab w:val="right" w:leader="dot" w:pos="7654"/>
        </w:tabs>
        <w:rPr>
          <w:lang w:val="en-NZ"/>
        </w:rPr>
      </w:pPr>
      <w:r w:rsidRPr="00D85379">
        <w:rPr>
          <w:lang w:val="en-NZ"/>
        </w:rPr>
        <w:t>Images have been omitted in this e-text edition. Where captions are present they have been retained.</w:t>
      </w:r>
    </w:p>
    <w:p w14:paraId="0991E165" w14:textId="77777777" w:rsidR="0088234D" w:rsidRPr="00D85379" w:rsidRDefault="0088234D" w:rsidP="00C24D92">
      <w:pPr>
        <w:tabs>
          <w:tab w:val="right" w:leader="dot" w:pos="7654"/>
        </w:tabs>
        <w:rPr>
          <w:lang w:val="en-NZ"/>
        </w:rPr>
      </w:pPr>
      <w:r w:rsidRPr="00D85379">
        <w:rPr>
          <w:lang w:val="en-NZ"/>
        </w:rPr>
        <w:t xml:space="preserve">If reading this </w:t>
      </w:r>
      <w:r w:rsidR="00C24D92" w:rsidRPr="00D85379">
        <w:rPr>
          <w:lang w:val="en-NZ"/>
        </w:rPr>
        <w:t>etext</w:t>
      </w:r>
      <w:r w:rsidRPr="00D85379">
        <w:rPr>
          <w:lang w:val="en-NZ"/>
        </w:rPr>
        <w:t xml:space="preserve"> on a portable braille device, please note that it is </w:t>
      </w:r>
      <w:r w:rsidR="00C24D92" w:rsidRPr="00D85379">
        <w:rPr>
          <w:lang w:val="en-NZ"/>
        </w:rPr>
        <w:t>unproofed</w:t>
      </w:r>
      <w:r w:rsidRPr="00D85379">
        <w:rPr>
          <w:lang w:val="en-NZ"/>
        </w:rPr>
        <w:t xml:space="preserve"> by touch.</w:t>
      </w:r>
    </w:p>
    <w:p w14:paraId="3C808F6C" w14:textId="59397F68" w:rsidR="00F34835" w:rsidRPr="00D85379" w:rsidRDefault="003E64A6" w:rsidP="00C24D92">
      <w:pPr>
        <w:tabs>
          <w:tab w:val="right" w:leader="dot" w:pos="7654"/>
        </w:tabs>
        <w:rPr>
          <w:lang w:val="en-NZ"/>
        </w:rPr>
      </w:pPr>
      <w:r w:rsidRPr="00D85379">
        <w:rPr>
          <w:rStyle w:val="PageNumberDAISY"/>
          <w:color w:val="auto"/>
          <w:lang w:val="en-NZ"/>
        </w:rPr>
        <w:t>Page 2</w:t>
      </w:r>
    </w:p>
    <w:p w14:paraId="2B0AF0C3" w14:textId="77777777" w:rsidR="00F34835" w:rsidRPr="00D85379" w:rsidRDefault="00F34835" w:rsidP="00C24D92">
      <w:pPr>
        <w:pStyle w:val="Heading1"/>
        <w:tabs>
          <w:tab w:val="right" w:leader="dot" w:pos="7654"/>
        </w:tabs>
        <w:rPr>
          <w:lang w:val="en-NZ"/>
        </w:rPr>
      </w:pPr>
      <w:r w:rsidRPr="00D85379">
        <w:rPr>
          <w:lang w:val="en-NZ"/>
        </w:rPr>
        <w:t>A</w:t>
      </w:r>
      <w:r w:rsidR="008467B6" w:rsidRPr="00D85379">
        <w:rPr>
          <w:lang w:val="en-NZ"/>
        </w:rPr>
        <w:t xml:space="preserve"> note from our CEO and Board Chair</w:t>
      </w:r>
    </w:p>
    <w:p w14:paraId="5DC32A1A" w14:textId="77777777" w:rsidR="00F34835" w:rsidRPr="00D85379" w:rsidRDefault="008467B6" w:rsidP="00C24D92">
      <w:pPr>
        <w:tabs>
          <w:tab w:val="right" w:leader="dot" w:pos="7654"/>
        </w:tabs>
        <w:rPr>
          <w:b/>
          <w:bCs/>
          <w:lang w:val="en-NZ"/>
        </w:rPr>
      </w:pPr>
      <w:r w:rsidRPr="00D85379">
        <w:rPr>
          <w:b/>
          <w:bCs/>
          <w:lang w:val="en-NZ"/>
        </w:rPr>
        <w:t>It has been another big year for Blind Low Vision NZ as we continue to empower New Zealanders who are blind, deafblind or have low vision to live the life they choose. We used the lessons we learned last year in lockdown and changed the way we work. This meant we were able to lower waiting times and help more people live the life they choose.</w:t>
      </w:r>
    </w:p>
    <w:p w14:paraId="2333094E" w14:textId="77777777" w:rsidR="00F34835" w:rsidRPr="00D85379" w:rsidRDefault="008467B6" w:rsidP="00C24D92">
      <w:pPr>
        <w:tabs>
          <w:tab w:val="right" w:leader="dot" w:pos="7654"/>
        </w:tabs>
        <w:rPr>
          <w:lang w:val="en-NZ"/>
        </w:rPr>
      </w:pPr>
      <w:r w:rsidRPr="00D85379">
        <w:rPr>
          <w:lang w:val="en-NZ"/>
        </w:rPr>
        <w:t>We spent this year working on the four key priorities we laid out in our 2020-2024 Strategic direction, Our Vision, Your Future:</w:t>
      </w:r>
    </w:p>
    <w:p w14:paraId="77F8B15A" w14:textId="77777777" w:rsidR="00F34835" w:rsidRPr="00D85379" w:rsidRDefault="008467B6" w:rsidP="00C24D92">
      <w:pPr>
        <w:pStyle w:val="Heading2"/>
        <w:tabs>
          <w:tab w:val="right" w:leader="dot" w:pos="7654"/>
        </w:tabs>
        <w:rPr>
          <w:lang w:val="en-NZ"/>
        </w:rPr>
      </w:pPr>
      <w:r w:rsidRPr="00D85379">
        <w:rPr>
          <w:lang w:val="en-NZ"/>
        </w:rPr>
        <w:t>Independence</w:t>
      </w:r>
    </w:p>
    <w:p w14:paraId="1AB8B67E" w14:textId="77777777" w:rsidR="00F34835" w:rsidRPr="00D85379" w:rsidRDefault="008467B6" w:rsidP="00C24D92">
      <w:pPr>
        <w:tabs>
          <w:tab w:val="right" w:leader="dot" w:pos="7654"/>
        </w:tabs>
        <w:rPr>
          <w:lang w:val="en-NZ"/>
        </w:rPr>
      </w:pPr>
      <w:r w:rsidRPr="00D85379">
        <w:rPr>
          <w:lang w:val="en-NZ"/>
        </w:rPr>
        <w:t>People who are blind, deafblind or have low vision have choices about how they live their lives as independent citizens in their communities.</w:t>
      </w:r>
    </w:p>
    <w:p w14:paraId="3B3DCFB9" w14:textId="77777777" w:rsidR="00F85A29" w:rsidRPr="00D85379" w:rsidRDefault="00F85A29" w:rsidP="00C24D92">
      <w:pPr>
        <w:pStyle w:val="Heading2"/>
        <w:tabs>
          <w:tab w:val="right" w:leader="dot" w:pos="7654"/>
        </w:tabs>
        <w:rPr>
          <w:lang w:val="en-NZ"/>
        </w:rPr>
      </w:pPr>
      <w:r w:rsidRPr="00D85379">
        <w:rPr>
          <w:lang w:val="en-NZ"/>
        </w:rPr>
        <w:t>Educate and Equip</w:t>
      </w:r>
    </w:p>
    <w:p w14:paraId="4D56BEC7" w14:textId="77777777" w:rsidR="00F34835" w:rsidRPr="00D85379" w:rsidRDefault="008467B6" w:rsidP="00C24D92">
      <w:pPr>
        <w:tabs>
          <w:tab w:val="right" w:leader="dot" w:pos="7654"/>
        </w:tabs>
        <w:rPr>
          <w:lang w:val="en-NZ"/>
        </w:rPr>
      </w:pPr>
      <w:r w:rsidRPr="00D85379">
        <w:rPr>
          <w:lang w:val="en-NZ"/>
        </w:rPr>
        <w:t>Empower people who are blind, deafblind or have low vision with the information, advice and tools to thrive through lifelong learning opportunities.</w:t>
      </w:r>
    </w:p>
    <w:p w14:paraId="13E1B894" w14:textId="77777777" w:rsidR="00F34835" w:rsidRPr="00D85379" w:rsidRDefault="008467B6" w:rsidP="00C24D92">
      <w:pPr>
        <w:pStyle w:val="Heading2"/>
        <w:tabs>
          <w:tab w:val="right" w:leader="dot" w:pos="7654"/>
        </w:tabs>
        <w:rPr>
          <w:lang w:val="en-NZ"/>
        </w:rPr>
      </w:pPr>
      <w:r w:rsidRPr="00D85379">
        <w:rPr>
          <w:lang w:val="en-NZ"/>
        </w:rPr>
        <w:lastRenderedPageBreak/>
        <w:t>Social Inclusion</w:t>
      </w:r>
    </w:p>
    <w:p w14:paraId="5572C8E7" w14:textId="77777777" w:rsidR="00F34835" w:rsidRPr="00D85379" w:rsidRDefault="008467B6" w:rsidP="00C24D92">
      <w:pPr>
        <w:tabs>
          <w:tab w:val="right" w:leader="dot" w:pos="7654"/>
        </w:tabs>
        <w:rPr>
          <w:lang w:val="en-NZ"/>
        </w:rPr>
      </w:pPr>
      <w:r w:rsidRPr="00D85379">
        <w:rPr>
          <w:lang w:val="en-NZ"/>
        </w:rPr>
        <w:t>People who are blind, deafblind or have low vision are included in society and have choices as to how to actively participate.</w:t>
      </w:r>
    </w:p>
    <w:p w14:paraId="2F92162B" w14:textId="77777777" w:rsidR="00F85A29" w:rsidRPr="00D85379" w:rsidRDefault="00F85A29" w:rsidP="00C24D92">
      <w:pPr>
        <w:pStyle w:val="Heading2"/>
        <w:tabs>
          <w:tab w:val="right" w:leader="dot" w:pos="7654"/>
        </w:tabs>
        <w:rPr>
          <w:lang w:val="en-NZ"/>
        </w:rPr>
      </w:pPr>
      <w:r w:rsidRPr="00D85379">
        <w:rPr>
          <w:lang w:val="en-NZ"/>
        </w:rPr>
        <w:t>For Purpose Organisation</w:t>
      </w:r>
    </w:p>
    <w:p w14:paraId="126937B5" w14:textId="77777777" w:rsidR="00F34835" w:rsidRPr="00D85379" w:rsidRDefault="008467B6" w:rsidP="00C24D92">
      <w:pPr>
        <w:tabs>
          <w:tab w:val="right" w:leader="dot" w:pos="7654"/>
        </w:tabs>
        <w:rPr>
          <w:lang w:val="en-NZ"/>
        </w:rPr>
      </w:pPr>
      <w:r w:rsidRPr="00D85379">
        <w:rPr>
          <w:lang w:val="en-NZ"/>
        </w:rPr>
        <w:t>People centred, knowledge based, adaptable and drives change.</w:t>
      </w:r>
    </w:p>
    <w:p w14:paraId="698AC430" w14:textId="77777777" w:rsidR="00F34835" w:rsidRPr="00D85379" w:rsidRDefault="008467B6" w:rsidP="00C24D92">
      <w:pPr>
        <w:tabs>
          <w:tab w:val="right" w:leader="dot" w:pos="7654"/>
        </w:tabs>
        <w:rPr>
          <w:lang w:val="en-NZ"/>
        </w:rPr>
      </w:pPr>
      <w:r w:rsidRPr="00D85379">
        <w:rPr>
          <w:lang w:val="en-NZ"/>
        </w:rPr>
        <w:t>Earlier this year, Blind Low Vision NZ was selected as the winner of the New Zealand Primary Healthcare Award for Innovation in Service Delivery for our response during the COVID-19 pandemic. The award recognises a forward-thinking person</w:t>
      </w:r>
    </w:p>
    <w:p w14:paraId="0B955070" w14:textId="59965F6A" w:rsidR="00F34835" w:rsidRPr="00D85379" w:rsidRDefault="003E64A6" w:rsidP="00C24D92">
      <w:pPr>
        <w:tabs>
          <w:tab w:val="right" w:leader="dot" w:pos="7654"/>
        </w:tabs>
        <w:rPr>
          <w:lang w:val="en-NZ"/>
        </w:rPr>
      </w:pPr>
      <w:r w:rsidRPr="00D85379">
        <w:rPr>
          <w:rStyle w:val="PageNumberDAISY"/>
          <w:color w:val="auto"/>
          <w:lang w:val="en-NZ"/>
        </w:rPr>
        <w:t>Page 3</w:t>
      </w:r>
    </w:p>
    <w:p w14:paraId="7A3B9AD9" w14:textId="77777777" w:rsidR="00F34835" w:rsidRPr="00D85379" w:rsidRDefault="008467B6" w:rsidP="00C24D92">
      <w:pPr>
        <w:tabs>
          <w:tab w:val="right" w:leader="dot" w:pos="7654"/>
        </w:tabs>
        <w:rPr>
          <w:lang w:val="en-NZ"/>
        </w:rPr>
      </w:pPr>
      <w:r w:rsidRPr="00D85379">
        <w:rPr>
          <w:lang w:val="en-NZ"/>
        </w:rPr>
        <w:t>or people who have made primary healthcare services significantly better through new ideas and initiatives. Their innovation might have enabled healthcare to continue during a period of uncertainty or significantly improved patient experiences, access and equity. We were nominated for the development of our remote consultation process during COVID-19. Our service delivery staff were redeployed to call our entire client base (14,500 people) to assess their needs. This resulted in a 19% increase in requests for services, and greater support was needed to deliver rehabilitation services quickly.</w:t>
      </w:r>
    </w:p>
    <w:p w14:paraId="5BB05F95" w14:textId="77777777" w:rsidR="00F34835" w:rsidRPr="00D85379" w:rsidRDefault="008467B6" w:rsidP="00C24D92">
      <w:pPr>
        <w:tabs>
          <w:tab w:val="right" w:leader="dot" w:pos="7654"/>
        </w:tabs>
        <w:rPr>
          <w:lang w:val="en-NZ"/>
        </w:rPr>
      </w:pPr>
      <w:r w:rsidRPr="00D85379">
        <w:rPr>
          <w:lang w:val="en-NZ"/>
        </w:rPr>
        <w:t>COVID-19 not only changed the way we work but also, what people have come to expect of organisations such as ours. Preceding this, our counselling service was almost exclusively a face-to-face model and the limitations of that approach meant that we were simply unable to provide equity of service across the country. Moving forward we will be partnering on the delivery of our emotional support services with Habit Rehabilitation, which will allow us to meet our objective of delivery in a timely, consistent and person centred manner.</w:t>
      </w:r>
    </w:p>
    <w:p w14:paraId="184FAE93" w14:textId="5E415913" w:rsidR="00F34835" w:rsidRPr="00D85379" w:rsidRDefault="003E64A6" w:rsidP="00C24D92">
      <w:pPr>
        <w:tabs>
          <w:tab w:val="right" w:leader="dot" w:pos="7654"/>
        </w:tabs>
        <w:rPr>
          <w:lang w:val="en-NZ"/>
        </w:rPr>
      </w:pPr>
      <w:r w:rsidRPr="00D85379">
        <w:rPr>
          <w:rStyle w:val="PageNumberDAISY"/>
          <w:color w:val="auto"/>
          <w:lang w:val="en-NZ"/>
        </w:rPr>
        <w:t>Page 4</w:t>
      </w:r>
    </w:p>
    <w:p w14:paraId="43E8EFE7" w14:textId="77777777" w:rsidR="00F34835" w:rsidRPr="00D85379" w:rsidRDefault="00F34835" w:rsidP="00C24D92">
      <w:pPr>
        <w:tabs>
          <w:tab w:val="right" w:leader="dot" w:pos="7654"/>
        </w:tabs>
        <w:rPr>
          <w:lang w:val="en-NZ"/>
        </w:rPr>
      </w:pPr>
      <w:r w:rsidRPr="00D85379">
        <w:rPr>
          <w:lang w:val="en-NZ"/>
        </w:rPr>
        <w:t>We</w:t>
      </w:r>
      <w:r w:rsidR="008467B6" w:rsidRPr="00D85379">
        <w:rPr>
          <w:lang w:val="en-NZ"/>
        </w:rPr>
        <w:t xml:space="preserve"> have also made improvements to our Employment Service Provision. To date, the employment service for clients has had a very broad remit including working with clients who are transitioning from education into work, with clients who are in work but requiring technical support within their work environment through to providing assistance to a client where they are at risk of losing their employment. Our new model is titled Work </w:t>
      </w:r>
      <w:r w:rsidR="00832412" w:rsidRPr="00D85379">
        <w:rPr>
          <w:lang w:val="en-NZ"/>
        </w:rPr>
        <w:t>Readi</w:t>
      </w:r>
      <w:r w:rsidR="008467B6" w:rsidRPr="00D85379">
        <w:rPr>
          <w:lang w:val="en-NZ"/>
        </w:rPr>
        <w:t xml:space="preserve"> and we will continue to work with our community partners to ensure those critical elements listed are still addressed. Work </w:t>
      </w:r>
      <w:r w:rsidR="00832412" w:rsidRPr="00D85379">
        <w:rPr>
          <w:lang w:val="en-NZ"/>
        </w:rPr>
        <w:t>Readi</w:t>
      </w:r>
      <w:r w:rsidR="008467B6" w:rsidRPr="00D85379">
        <w:rPr>
          <w:lang w:val="en-NZ"/>
        </w:rPr>
        <w:t xml:space="preserve"> will also </w:t>
      </w:r>
      <w:r w:rsidR="008467B6" w:rsidRPr="00D85379">
        <w:rPr>
          <w:lang w:val="en-NZ"/>
        </w:rPr>
        <w:lastRenderedPageBreak/>
        <w:t xml:space="preserve">include a comprehensive online vocational support platform/information hub that empowers clients by providing them with tools they can access as needed in pursuit of their pre-employment endeavours. Work </w:t>
      </w:r>
      <w:r w:rsidR="00832412" w:rsidRPr="00D85379">
        <w:rPr>
          <w:lang w:val="en-NZ"/>
        </w:rPr>
        <w:t>Readi</w:t>
      </w:r>
      <w:r w:rsidR="008467B6" w:rsidRPr="00D85379">
        <w:rPr>
          <w:lang w:val="en-NZ"/>
        </w:rPr>
        <w:t xml:space="preserve"> will also facilitate connections with external providers for internships, work experience, community service and volunteering.</w:t>
      </w:r>
    </w:p>
    <w:p w14:paraId="5A485B17" w14:textId="77777777" w:rsidR="00F34835" w:rsidRPr="00D85379" w:rsidRDefault="008467B6" w:rsidP="00C24D92">
      <w:pPr>
        <w:tabs>
          <w:tab w:val="right" w:leader="dot" w:pos="7654"/>
        </w:tabs>
        <w:rPr>
          <w:lang w:val="en-NZ"/>
        </w:rPr>
      </w:pPr>
      <w:r w:rsidRPr="00D85379">
        <w:rPr>
          <w:lang w:val="en-NZ"/>
        </w:rPr>
        <w:t>To replace CDs, we have put in place new ways for people to get their library books and magazines. Now people can get their talking books right from their armchair in the living room. With a smart speaker on the table, they can ask Alexa to play any one of our 36,000 talking books. Books can also be accessed through the Daisy reader and a range of accessible formats such as braille and large print.</w:t>
      </w:r>
    </w:p>
    <w:p w14:paraId="24DB69F5" w14:textId="77777777" w:rsidR="00F34835" w:rsidRPr="00D85379" w:rsidRDefault="008467B6" w:rsidP="00C24D92">
      <w:pPr>
        <w:tabs>
          <w:tab w:val="right" w:leader="dot" w:pos="7654"/>
        </w:tabs>
        <w:rPr>
          <w:lang w:val="en-NZ"/>
        </w:rPr>
      </w:pPr>
      <w:r w:rsidRPr="00D85379">
        <w:rPr>
          <w:lang w:val="en-NZ"/>
        </w:rPr>
        <w:t>4,350 clients are using an Alexa, thanks to funding from the Ministry of Social Development. This means, compared to last year, the number of clients utilising the helpful Alexa skil</w:t>
      </w:r>
      <w:r w:rsidR="00CA67DA" w:rsidRPr="00D85379">
        <w:rPr>
          <w:lang w:val="en-NZ"/>
        </w:rPr>
        <w:t>ls has increased by 23%. Beyond</w:t>
      </w:r>
    </w:p>
    <w:p w14:paraId="107CA55D" w14:textId="2FA77087" w:rsidR="00F34835" w:rsidRPr="00D85379" w:rsidRDefault="003E64A6" w:rsidP="00C24D92">
      <w:pPr>
        <w:tabs>
          <w:tab w:val="right" w:leader="dot" w:pos="7654"/>
        </w:tabs>
        <w:rPr>
          <w:lang w:val="en-NZ"/>
        </w:rPr>
      </w:pPr>
      <w:r w:rsidRPr="00D85379">
        <w:rPr>
          <w:rStyle w:val="PageNumberDAISY"/>
          <w:color w:val="auto"/>
          <w:lang w:val="en-NZ"/>
        </w:rPr>
        <w:t>Page 5</w:t>
      </w:r>
    </w:p>
    <w:p w14:paraId="18E08D98" w14:textId="77777777" w:rsidR="00CA67DA" w:rsidRPr="00D85379" w:rsidRDefault="00CA67DA" w:rsidP="00C24D92">
      <w:pPr>
        <w:tabs>
          <w:tab w:val="right" w:leader="dot" w:pos="7654"/>
        </w:tabs>
        <w:rPr>
          <w:lang w:val="en-NZ"/>
        </w:rPr>
      </w:pPr>
      <w:r w:rsidRPr="00D85379">
        <w:rPr>
          <w:lang w:val="en-NZ"/>
        </w:rPr>
        <w:t>reading books, they can search the internet, hear the latest news and write a list by using their voice. Many have said that once they get used to talking to Alexa, they wouldn't be without it.</w:t>
      </w:r>
    </w:p>
    <w:p w14:paraId="79A4CB85" w14:textId="77777777" w:rsidR="00F34835" w:rsidRPr="00D85379" w:rsidRDefault="008467B6" w:rsidP="00C24D92">
      <w:pPr>
        <w:tabs>
          <w:tab w:val="right" w:leader="dot" w:pos="7654"/>
        </w:tabs>
        <w:rPr>
          <w:lang w:val="en-NZ"/>
        </w:rPr>
      </w:pPr>
      <w:r w:rsidRPr="00D85379">
        <w:rPr>
          <w:lang w:val="en-NZ"/>
        </w:rPr>
        <w:t xml:space="preserve">We continue to advocate for better eye health services in </w:t>
      </w:r>
      <w:r w:rsidR="00832412" w:rsidRPr="00D85379">
        <w:rPr>
          <w:lang w:val="en-NZ"/>
        </w:rPr>
        <w:t>Aotearoa</w:t>
      </w:r>
      <w:r w:rsidRPr="00D85379">
        <w:rPr>
          <w:lang w:val="en-NZ"/>
        </w:rPr>
        <w:t>, and support those groups who are contributing to this goal through their work and research.</w:t>
      </w:r>
    </w:p>
    <w:p w14:paraId="42209C36" w14:textId="77777777" w:rsidR="00F34835" w:rsidRPr="00D85379" w:rsidRDefault="008467B6" w:rsidP="00C24D92">
      <w:pPr>
        <w:tabs>
          <w:tab w:val="right" w:leader="dot" w:pos="7654"/>
        </w:tabs>
        <w:rPr>
          <w:lang w:val="en-NZ"/>
        </w:rPr>
      </w:pPr>
      <w:r w:rsidRPr="00D85379">
        <w:rPr>
          <w:lang w:val="en-NZ"/>
        </w:rPr>
        <w:t>Out at Guide Dogs we are building a new mobility training centre. This will help us get more guide dogs trained up and out to waiting clients. We have formerly commenced the construction of our joint venture retirement project in Parnell, which will provide a sustainable revenue stream for the organisation well into the future.</w:t>
      </w:r>
    </w:p>
    <w:p w14:paraId="781596DC" w14:textId="77777777" w:rsidR="00F34835" w:rsidRPr="00D85379" w:rsidRDefault="008467B6" w:rsidP="00C24D92">
      <w:pPr>
        <w:tabs>
          <w:tab w:val="right" w:leader="dot" w:pos="7654"/>
        </w:tabs>
        <w:rPr>
          <w:lang w:val="en-NZ"/>
        </w:rPr>
      </w:pPr>
      <w:r w:rsidRPr="00D85379">
        <w:rPr>
          <w:lang w:val="en-NZ"/>
        </w:rPr>
        <w:t xml:space="preserve">In the last year, we have increased the number of registered members by 546, seen a 30% increase in the number of unique clients per month and reduced wait times from first contact until first service. </w:t>
      </w:r>
      <w:r w:rsidR="00F34835" w:rsidRPr="00D85379">
        <w:rPr>
          <w:lang w:val="en-NZ"/>
        </w:rPr>
        <w:t>Additionally,</w:t>
      </w:r>
      <w:r w:rsidR="00F85A29" w:rsidRPr="00D85379">
        <w:rPr>
          <w:lang w:val="en-NZ"/>
        </w:rPr>
        <w:t xml:space="preserve"> </w:t>
      </w:r>
      <w:r w:rsidRPr="00D85379">
        <w:rPr>
          <w:lang w:val="en-NZ"/>
        </w:rPr>
        <w:t>we are delighted that the Government and all the Parliamentary parties are committed to accelerating accessibility through new legislation and regulations within the next two years.</w:t>
      </w:r>
    </w:p>
    <w:p w14:paraId="6F496E8E" w14:textId="77777777" w:rsidR="00F34835" w:rsidRPr="00D85379" w:rsidRDefault="008467B6" w:rsidP="00C24D92">
      <w:pPr>
        <w:tabs>
          <w:tab w:val="right" w:leader="dot" w:pos="7654"/>
        </w:tabs>
        <w:rPr>
          <w:lang w:val="en-NZ"/>
        </w:rPr>
      </w:pPr>
      <w:r w:rsidRPr="00D85379">
        <w:rPr>
          <w:lang w:val="en-NZ"/>
        </w:rPr>
        <w:t>We</w:t>
      </w:r>
      <w:r w:rsidR="00F34835" w:rsidRPr="00D85379">
        <w:rPr>
          <w:lang w:val="en-NZ"/>
        </w:rPr>
        <w:t>'</w:t>
      </w:r>
      <w:r w:rsidRPr="00D85379">
        <w:rPr>
          <w:lang w:val="en-NZ"/>
        </w:rPr>
        <w:t>ve got a big year ahead and look forward to sharing this journey with you all.</w:t>
      </w:r>
    </w:p>
    <w:p w14:paraId="6F232882" w14:textId="77777777" w:rsidR="00F85A29" w:rsidRPr="00D85379" w:rsidRDefault="008467B6" w:rsidP="00C24D92">
      <w:pPr>
        <w:tabs>
          <w:tab w:val="right" w:leader="dot" w:pos="7654"/>
        </w:tabs>
        <w:rPr>
          <w:b/>
          <w:bCs/>
          <w:lang w:val="en-NZ"/>
        </w:rPr>
      </w:pPr>
      <w:r w:rsidRPr="00D85379">
        <w:rPr>
          <w:b/>
          <w:bCs/>
          <w:lang w:val="en-NZ"/>
        </w:rPr>
        <w:t xml:space="preserve">Me </w:t>
      </w:r>
      <w:r w:rsidR="00832412" w:rsidRPr="00D85379">
        <w:rPr>
          <w:b/>
          <w:bCs/>
          <w:lang w:val="en-NZ"/>
        </w:rPr>
        <w:t>mahi</w:t>
      </w:r>
      <w:r w:rsidRPr="00D85379">
        <w:rPr>
          <w:b/>
          <w:bCs/>
          <w:lang w:val="en-NZ"/>
        </w:rPr>
        <w:t xml:space="preserve"> </w:t>
      </w:r>
      <w:r w:rsidR="00832412" w:rsidRPr="00D85379">
        <w:rPr>
          <w:b/>
          <w:bCs/>
          <w:lang w:val="en-NZ"/>
        </w:rPr>
        <w:t>tahi</w:t>
      </w:r>
      <w:r w:rsidRPr="00D85379">
        <w:rPr>
          <w:b/>
          <w:bCs/>
          <w:lang w:val="en-NZ"/>
        </w:rPr>
        <w:t xml:space="preserve"> </w:t>
      </w:r>
      <w:r w:rsidR="00832412" w:rsidRPr="00D85379">
        <w:rPr>
          <w:b/>
          <w:bCs/>
          <w:lang w:val="en-NZ"/>
        </w:rPr>
        <w:t>tātau</w:t>
      </w:r>
      <w:r w:rsidR="00F85A29" w:rsidRPr="00D85379">
        <w:rPr>
          <w:b/>
          <w:bCs/>
          <w:lang w:val="en-NZ"/>
        </w:rPr>
        <w:t xml:space="preserve"> </w:t>
      </w:r>
      <w:r w:rsidR="00832412" w:rsidRPr="00D85379">
        <w:rPr>
          <w:b/>
          <w:bCs/>
          <w:lang w:val="en-NZ"/>
        </w:rPr>
        <w:t>hei</w:t>
      </w:r>
      <w:r w:rsidR="00F85A29" w:rsidRPr="00D85379">
        <w:rPr>
          <w:b/>
          <w:bCs/>
          <w:lang w:val="en-NZ"/>
        </w:rPr>
        <w:t xml:space="preserve"> </w:t>
      </w:r>
      <w:r w:rsidR="00832412" w:rsidRPr="00D85379">
        <w:rPr>
          <w:b/>
          <w:bCs/>
          <w:lang w:val="en-NZ"/>
        </w:rPr>
        <w:t>whakapakari</w:t>
      </w:r>
      <w:r w:rsidR="00F85A29" w:rsidRPr="00D85379">
        <w:rPr>
          <w:b/>
          <w:bCs/>
          <w:lang w:val="en-NZ"/>
        </w:rPr>
        <w:t xml:space="preserve"> </w:t>
      </w:r>
      <w:r w:rsidR="00832412" w:rsidRPr="00D85379">
        <w:rPr>
          <w:b/>
          <w:bCs/>
          <w:lang w:val="en-NZ"/>
        </w:rPr>
        <w:t>te</w:t>
      </w:r>
      <w:r w:rsidR="00F85A29" w:rsidRPr="00D85379">
        <w:rPr>
          <w:b/>
          <w:bCs/>
          <w:lang w:val="en-NZ"/>
        </w:rPr>
        <w:t xml:space="preserve"> </w:t>
      </w:r>
      <w:r w:rsidR="00832412" w:rsidRPr="00D85379">
        <w:rPr>
          <w:b/>
          <w:bCs/>
          <w:lang w:val="en-NZ"/>
        </w:rPr>
        <w:t>hunga</w:t>
      </w:r>
      <w:r w:rsidR="00F85A29" w:rsidRPr="00D85379">
        <w:rPr>
          <w:b/>
          <w:bCs/>
          <w:lang w:val="en-NZ"/>
        </w:rPr>
        <w:t xml:space="preserve"> </w:t>
      </w:r>
      <w:r w:rsidR="00832412" w:rsidRPr="00D85379">
        <w:rPr>
          <w:b/>
          <w:bCs/>
          <w:lang w:val="en-NZ"/>
        </w:rPr>
        <w:t>kāpō</w:t>
      </w:r>
    </w:p>
    <w:p w14:paraId="32D5E4DC" w14:textId="77777777" w:rsidR="00F34835" w:rsidRPr="00D85379" w:rsidRDefault="008467B6" w:rsidP="00C24D92">
      <w:pPr>
        <w:tabs>
          <w:tab w:val="right" w:leader="dot" w:pos="7654"/>
        </w:tabs>
        <w:rPr>
          <w:lang w:val="en-NZ"/>
        </w:rPr>
      </w:pPr>
      <w:r w:rsidRPr="00D85379">
        <w:rPr>
          <w:b/>
          <w:bCs/>
          <w:lang w:val="en-NZ"/>
        </w:rPr>
        <w:t>Work together to give strength to people who are blind or have low vision.</w:t>
      </w:r>
    </w:p>
    <w:p w14:paraId="52B99979" w14:textId="77777777" w:rsidR="00F34835" w:rsidRPr="00D85379" w:rsidRDefault="008467B6" w:rsidP="00C24D92">
      <w:pPr>
        <w:tabs>
          <w:tab w:val="right" w:leader="dot" w:pos="7654"/>
        </w:tabs>
        <w:rPr>
          <w:b/>
          <w:bCs/>
          <w:lang w:val="en-NZ"/>
        </w:rPr>
      </w:pPr>
      <w:r w:rsidRPr="00D85379">
        <w:rPr>
          <w:b/>
          <w:bCs/>
          <w:lang w:val="en-NZ"/>
        </w:rPr>
        <w:t xml:space="preserve">John </w:t>
      </w:r>
      <w:r w:rsidR="00832412" w:rsidRPr="00D85379">
        <w:rPr>
          <w:b/>
          <w:bCs/>
          <w:lang w:val="en-NZ"/>
        </w:rPr>
        <w:t>Mulka</w:t>
      </w:r>
    </w:p>
    <w:p w14:paraId="354190B9" w14:textId="77777777" w:rsidR="00F34835" w:rsidRPr="00D85379" w:rsidRDefault="008467B6" w:rsidP="00C24D92">
      <w:pPr>
        <w:tabs>
          <w:tab w:val="right" w:leader="dot" w:pos="7654"/>
        </w:tabs>
        <w:rPr>
          <w:lang w:val="en-NZ"/>
        </w:rPr>
      </w:pPr>
      <w:r w:rsidRPr="00D85379">
        <w:rPr>
          <w:lang w:val="en-NZ"/>
        </w:rPr>
        <w:lastRenderedPageBreak/>
        <w:t>Blind Low Vision NZ</w:t>
      </w:r>
    </w:p>
    <w:p w14:paraId="2F59D3E9" w14:textId="77777777" w:rsidR="00F34835" w:rsidRPr="00D85379" w:rsidRDefault="008467B6" w:rsidP="00C24D92">
      <w:pPr>
        <w:tabs>
          <w:tab w:val="right" w:leader="dot" w:pos="7654"/>
        </w:tabs>
        <w:rPr>
          <w:lang w:val="en-NZ"/>
        </w:rPr>
      </w:pPr>
      <w:r w:rsidRPr="00D85379">
        <w:rPr>
          <w:lang w:val="en-NZ"/>
        </w:rPr>
        <w:t>Chief Executive</w:t>
      </w:r>
    </w:p>
    <w:p w14:paraId="24236F28" w14:textId="77777777" w:rsidR="00F34835" w:rsidRPr="00D85379" w:rsidRDefault="008467B6" w:rsidP="00C24D92">
      <w:pPr>
        <w:tabs>
          <w:tab w:val="right" w:leader="dot" w:pos="7654"/>
        </w:tabs>
        <w:rPr>
          <w:b/>
          <w:bCs/>
          <w:lang w:val="en-NZ"/>
        </w:rPr>
      </w:pPr>
      <w:r w:rsidRPr="00D85379">
        <w:rPr>
          <w:b/>
          <w:bCs/>
          <w:lang w:val="en-NZ"/>
        </w:rPr>
        <w:t>Judy Small</w:t>
      </w:r>
    </w:p>
    <w:p w14:paraId="7E6C1F61" w14:textId="77777777" w:rsidR="00F34835" w:rsidRPr="00D85379" w:rsidRDefault="008467B6" w:rsidP="00C24D92">
      <w:pPr>
        <w:tabs>
          <w:tab w:val="right" w:leader="dot" w:pos="7654"/>
        </w:tabs>
        <w:rPr>
          <w:lang w:val="en-NZ"/>
        </w:rPr>
      </w:pPr>
      <w:r w:rsidRPr="00D85379">
        <w:rPr>
          <w:lang w:val="en-NZ"/>
        </w:rPr>
        <w:t>Royal New Zealand Foundation of the Blind (RNZFB)</w:t>
      </w:r>
    </w:p>
    <w:p w14:paraId="14FCC1E1" w14:textId="77777777" w:rsidR="00F34835" w:rsidRPr="00D85379" w:rsidRDefault="008467B6" w:rsidP="00C24D92">
      <w:pPr>
        <w:tabs>
          <w:tab w:val="right" w:leader="dot" w:pos="7654"/>
        </w:tabs>
        <w:rPr>
          <w:lang w:val="en-NZ"/>
        </w:rPr>
      </w:pPr>
      <w:r w:rsidRPr="00D85379">
        <w:rPr>
          <w:lang w:val="en-NZ"/>
        </w:rPr>
        <w:t>Board Chair</w:t>
      </w:r>
    </w:p>
    <w:p w14:paraId="3FA68F1C" w14:textId="02683021" w:rsidR="00F34835" w:rsidRPr="00D85379" w:rsidRDefault="003E64A6" w:rsidP="00C24D92">
      <w:pPr>
        <w:tabs>
          <w:tab w:val="right" w:leader="dot" w:pos="7654"/>
        </w:tabs>
        <w:rPr>
          <w:lang w:val="en-NZ"/>
        </w:rPr>
      </w:pPr>
      <w:r w:rsidRPr="00D85379">
        <w:rPr>
          <w:rStyle w:val="PageNumberDAISY"/>
          <w:color w:val="auto"/>
          <w:lang w:val="en-NZ"/>
        </w:rPr>
        <w:t>Page 6</w:t>
      </w:r>
    </w:p>
    <w:p w14:paraId="73CCEBC0" w14:textId="77777777" w:rsidR="00F34835" w:rsidRPr="00D85379" w:rsidRDefault="008467B6" w:rsidP="00C24D92">
      <w:pPr>
        <w:pStyle w:val="Heading1"/>
        <w:tabs>
          <w:tab w:val="right" w:leader="dot" w:pos="7654"/>
        </w:tabs>
        <w:rPr>
          <w:lang w:val="en-NZ"/>
        </w:rPr>
      </w:pPr>
      <w:r w:rsidRPr="00D85379">
        <w:rPr>
          <w:lang w:val="en-NZ"/>
        </w:rPr>
        <w:t>Who we help and how</w:t>
      </w:r>
    </w:p>
    <w:p w14:paraId="177D2900" w14:textId="77777777" w:rsidR="00F34835" w:rsidRPr="00D85379" w:rsidRDefault="008467B6" w:rsidP="00C24D92">
      <w:pPr>
        <w:tabs>
          <w:tab w:val="right" w:leader="dot" w:pos="7654"/>
        </w:tabs>
        <w:rPr>
          <w:lang w:val="en-NZ"/>
        </w:rPr>
      </w:pPr>
      <w:r w:rsidRPr="00D85379">
        <w:rPr>
          <w:lang w:val="en-NZ"/>
        </w:rPr>
        <w:t xml:space="preserve">Our dedicated staff and volunteers help people from </w:t>
      </w:r>
      <w:r w:rsidRPr="00D85379">
        <w:rPr>
          <w:b/>
          <w:bCs/>
          <w:lang w:val="en-NZ"/>
        </w:rPr>
        <w:t>Cape Reinga to Bluff</w:t>
      </w:r>
      <w:r w:rsidR="00F34835" w:rsidRPr="00D85379">
        <w:rPr>
          <w:b/>
          <w:bCs/>
          <w:lang w:val="en-NZ"/>
        </w:rPr>
        <w:t>—</w:t>
      </w:r>
      <w:r w:rsidRPr="00D85379">
        <w:rPr>
          <w:b/>
          <w:bCs/>
          <w:lang w:val="en-NZ"/>
        </w:rPr>
        <w:t>we have 19 offices,</w:t>
      </w:r>
      <w:r w:rsidRPr="00D85379">
        <w:rPr>
          <w:lang w:val="en-NZ"/>
        </w:rPr>
        <w:t xml:space="preserve"> and no location is off-limits.</w:t>
      </w:r>
    </w:p>
    <w:p w14:paraId="379AAF68" w14:textId="77777777" w:rsidR="00F34835" w:rsidRPr="00D85379" w:rsidRDefault="008467B6" w:rsidP="00C24D92">
      <w:pPr>
        <w:tabs>
          <w:tab w:val="right" w:leader="dot" w:pos="7654"/>
        </w:tabs>
        <w:rPr>
          <w:lang w:val="en-NZ"/>
        </w:rPr>
      </w:pPr>
      <w:r w:rsidRPr="00D85379">
        <w:rPr>
          <w:b/>
          <w:bCs/>
          <w:lang w:val="en-NZ"/>
        </w:rPr>
        <w:t>Upper North Island</w:t>
      </w:r>
      <w:r w:rsidRPr="00D85379">
        <w:rPr>
          <w:lang w:val="en-NZ"/>
        </w:rPr>
        <w:t xml:space="preserve"> (</w:t>
      </w:r>
      <w:r w:rsidR="0030142E" w:rsidRPr="00D85379">
        <w:rPr>
          <w:lang w:val="en-NZ"/>
        </w:rPr>
        <w:t>excl</w:t>
      </w:r>
      <w:r w:rsidRPr="00D85379">
        <w:rPr>
          <w:lang w:val="en-NZ"/>
        </w:rPr>
        <w:t xml:space="preserve"> Auckland): 3,175 </w:t>
      </w:r>
      <w:r w:rsidRPr="00D85379">
        <w:rPr>
          <w:b/>
          <w:bCs/>
          <w:lang w:val="en-NZ"/>
        </w:rPr>
        <w:t>clients</w:t>
      </w:r>
    </w:p>
    <w:p w14:paraId="4447EA6B" w14:textId="61E62060" w:rsidR="00F34835" w:rsidRPr="00D85379" w:rsidRDefault="008467B6" w:rsidP="00C24D92">
      <w:pPr>
        <w:tabs>
          <w:tab w:val="right" w:leader="dot" w:pos="7654"/>
        </w:tabs>
        <w:rPr>
          <w:b/>
          <w:bCs/>
          <w:lang w:val="en-NZ"/>
        </w:rPr>
      </w:pPr>
      <w:r w:rsidRPr="00D85379">
        <w:rPr>
          <w:b/>
          <w:bCs/>
          <w:lang w:val="en-NZ"/>
        </w:rPr>
        <w:t>Auckland:</w:t>
      </w:r>
      <w:r w:rsidRPr="00D85379">
        <w:rPr>
          <w:lang w:val="en-NZ"/>
        </w:rPr>
        <w:t xml:space="preserve"> 2,456 </w:t>
      </w:r>
      <w:r w:rsidRPr="00D85379">
        <w:rPr>
          <w:b/>
          <w:bCs/>
          <w:lang w:val="en-NZ"/>
        </w:rPr>
        <w:t>clients</w:t>
      </w:r>
    </w:p>
    <w:p w14:paraId="22F0A265" w14:textId="77777777" w:rsidR="002C5EE3" w:rsidRPr="00D85379" w:rsidRDefault="002C5EE3" w:rsidP="002C5EE3">
      <w:pPr>
        <w:tabs>
          <w:tab w:val="right" w:leader="dot" w:pos="7654"/>
        </w:tabs>
        <w:rPr>
          <w:lang w:val="en-NZ"/>
        </w:rPr>
      </w:pPr>
      <w:r w:rsidRPr="00D85379">
        <w:rPr>
          <w:b/>
          <w:bCs/>
          <w:lang w:val="en-NZ"/>
        </w:rPr>
        <w:t>Lower North Island:</w:t>
      </w:r>
      <w:r w:rsidRPr="00D85379">
        <w:rPr>
          <w:lang w:val="en-NZ"/>
        </w:rPr>
        <w:t xml:space="preserve"> (excl Wellington) 3,790 </w:t>
      </w:r>
      <w:r w:rsidRPr="00D85379">
        <w:rPr>
          <w:b/>
          <w:bCs/>
          <w:lang w:val="en-NZ"/>
        </w:rPr>
        <w:t>clients</w:t>
      </w:r>
    </w:p>
    <w:p w14:paraId="15F8E935" w14:textId="4028D762" w:rsidR="00F34835" w:rsidRPr="00D85379" w:rsidRDefault="008467B6" w:rsidP="00C24D92">
      <w:pPr>
        <w:tabs>
          <w:tab w:val="right" w:leader="dot" w:pos="7654"/>
        </w:tabs>
        <w:rPr>
          <w:b/>
          <w:bCs/>
          <w:lang w:val="en-NZ"/>
        </w:rPr>
      </w:pPr>
      <w:r w:rsidRPr="00D85379">
        <w:rPr>
          <w:b/>
          <w:bCs/>
          <w:lang w:val="en-NZ"/>
        </w:rPr>
        <w:t>Wellington:</w:t>
      </w:r>
      <w:r w:rsidRPr="00D85379">
        <w:rPr>
          <w:lang w:val="en-NZ"/>
        </w:rPr>
        <w:t xml:space="preserve"> 1,238 </w:t>
      </w:r>
      <w:r w:rsidRPr="00D85379">
        <w:rPr>
          <w:b/>
          <w:bCs/>
          <w:lang w:val="en-NZ"/>
        </w:rPr>
        <w:t>clients</w:t>
      </w:r>
    </w:p>
    <w:p w14:paraId="7BC46343" w14:textId="77777777" w:rsidR="00FB3680" w:rsidRPr="00D85379" w:rsidRDefault="00FB3680" w:rsidP="00FB3680">
      <w:pPr>
        <w:tabs>
          <w:tab w:val="right" w:leader="dot" w:pos="7654"/>
        </w:tabs>
        <w:rPr>
          <w:lang w:val="en-NZ"/>
        </w:rPr>
      </w:pPr>
      <w:r w:rsidRPr="00D85379">
        <w:rPr>
          <w:b/>
          <w:bCs/>
          <w:lang w:val="en-NZ"/>
        </w:rPr>
        <w:t>South Island</w:t>
      </w:r>
      <w:r w:rsidRPr="00D85379">
        <w:rPr>
          <w:lang w:val="en-NZ"/>
        </w:rPr>
        <w:t xml:space="preserve"> (excl Christchurch): 2,481 </w:t>
      </w:r>
      <w:r w:rsidRPr="00D85379">
        <w:rPr>
          <w:b/>
          <w:bCs/>
          <w:lang w:val="en-NZ"/>
        </w:rPr>
        <w:t>clients</w:t>
      </w:r>
    </w:p>
    <w:p w14:paraId="09176408" w14:textId="3820EDE9" w:rsidR="00F34835" w:rsidRPr="00D85379" w:rsidRDefault="008467B6" w:rsidP="00C24D92">
      <w:pPr>
        <w:tabs>
          <w:tab w:val="right" w:leader="dot" w:pos="7654"/>
        </w:tabs>
        <w:rPr>
          <w:lang w:val="en-NZ"/>
        </w:rPr>
      </w:pPr>
      <w:r w:rsidRPr="00D85379">
        <w:rPr>
          <w:b/>
          <w:bCs/>
          <w:lang w:val="en-NZ"/>
        </w:rPr>
        <w:t>Christchurch:</w:t>
      </w:r>
      <w:r w:rsidRPr="00D85379">
        <w:rPr>
          <w:lang w:val="en-NZ"/>
        </w:rPr>
        <w:t xml:space="preserve"> 1,427 </w:t>
      </w:r>
      <w:r w:rsidRPr="00D85379">
        <w:rPr>
          <w:b/>
          <w:bCs/>
          <w:lang w:val="en-NZ"/>
        </w:rPr>
        <w:t>clients</w:t>
      </w:r>
    </w:p>
    <w:p w14:paraId="43FEBB6C" w14:textId="3881FADA" w:rsidR="00F34835" w:rsidRPr="00D85379" w:rsidRDefault="003E64A6" w:rsidP="00C24D92">
      <w:pPr>
        <w:tabs>
          <w:tab w:val="right" w:leader="dot" w:pos="7654"/>
        </w:tabs>
        <w:rPr>
          <w:lang w:val="en-NZ"/>
        </w:rPr>
      </w:pPr>
      <w:r w:rsidRPr="00D85379">
        <w:rPr>
          <w:rStyle w:val="PageNumberDAISY"/>
          <w:color w:val="auto"/>
          <w:lang w:val="en-NZ"/>
        </w:rPr>
        <w:t>Page 7</w:t>
      </w:r>
    </w:p>
    <w:p w14:paraId="1E6907E3" w14:textId="77777777" w:rsidR="00F34835" w:rsidRPr="00D85379" w:rsidRDefault="008467B6" w:rsidP="00C24D92">
      <w:pPr>
        <w:tabs>
          <w:tab w:val="right" w:leader="dot" w:pos="7654"/>
        </w:tabs>
        <w:rPr>
          <w:lang w:val="en-NZ"/>
        </w:rPr>
      </w:pPr>
      <w:r w:rsidRPr="00D85379">
        <w:rPr>
          <w:lang w:val="en-NZ"/>
        </w:rPr>
        <w:t xml:space="preserve">This year our contact centre staff received </w:t>
      </w:r>
      <w:r w:rsidRPr="00D85379">
        <w:rPr>
          <w:b/>
          <w:bCs/>
          <w:lang w:val="en-NZ"/>
        </w:rPr>
        <w:t>39,674 calls</w:t>
      </w:r>
    </w:p>
    <w:p w14:paraId="0E9BA1BA" w14:textId="5AADB955" w:rsidR="00F34835" w:rsidRPr="00D85379" w:rsidRDefault="008467B6" w:rsidP="00C24D92">
      <w:pPr>
        <w:tabs>
          <w:tab w:val="right" w:leader="dot" w:pos="7654"/>
        </w:tabs>
        <w:rPr>
          <w:lang w:val="en-NZ"/>
        </w:rPr>
      </w:pPr>
      <w:r w:rsidRPr="00D85379">
        <w:rPr>
          <w:lang w:val="en-NZ"/>
        </w:rPr>
        <w:t xml:space="preserve">We received </w:t>
      </w:r>
      <w:r w:rsidRPr="00D85379">
        <w:rPr>
          <w:b/>
          <w:bCs/>
          <w:lang w:val="en-NZ"/>
        </w:rPr>
        <w:t>317,500</w:t>
      </w:r>
      <w:r w:rsidRPr="00D85379">
        <w:rPr>
          <w:lang w:val="en-NZ"/>
        </w:rPr>
        <w:t xml:space="preserve"> requests from the library (total number of loans in the last 12 months)</w:t>
      </w:r>
    </w:p>
    <w:p w14:paraId="039806C2" w14:textId="77777777" w:rsidR="00F34835" w:rsidRPr="00D85379" w:rsidRDefault="008467B6" w:rsidP="00C24D92">
      <w:pPr>
        <w:tabs>
          <w:tab w:val="right" w:leader="dot" w:pos="7654"/>
        </w:tabs>
        <w:rPr>
          <w:lang w:val="en-NZ"/>
        </w:rPr>
      </w:pPr>
      <w:r w:rsidRPr="00D85379">
        <w:rPr>
          <w:lang w:val="en-NZ"/>
        </w:rPr>
        <w:t>We have clients of all ages, though the majority are over 65, due to the correlation of aging and vision loss.</w:t>
      </w:r>
    </w:p>
    <w:p w14:paraId="7A47FE10" w14:textId="77777777" w:rsidR="00F34835" w:rsidRPr="00D85379" w:rsidRDefault="008467B6" w:rsidP="00C24D92">
      <w:pPr>
        <w:tabs>
          <w:tab w:val="right" w:leader="dot" w:pos="7654"/>
        </w:tabs>
        <w:rPr>
          <w:lang w:val="en-NZ"/>
        </w:rPr>
      </w:pPr>
      <w:r w:rsidRPr="00D85379">
        <w:rPr>
          <w:lang w:val="en-NZ"/>
        </w:rPr>
        <w:t>8%: 0-21</w:t>
      </w:r>
    </w:p>
    <w:p w14:paraId="36EAB7DB" w14:textId="77777777" w:rsidR="00F34835" w:rsidRPr="00D85379" w:rsidRDefault="008467B6" w:rsidP="00C24D92">
      <w:pPr>
        <w:tabs>
          <w:tab w:val="right" w:leader="dot" w:pos="7654"/>
        </w:tabs>
        <w:rPr>
          <w:lang w:val="en-NZ"/>
        </w:rPr>
      </w:pPr>
      <w:r w:rsidRPr="00D85379">
        <w:rPr>
          <w:lang w:val="en-NZ"/>
        </w:rPr>
        <w:t>12%: 22-24</w:t>
      </w:r>
    </w:p>
    <w:p w14:paraId="659C12C4" w14:textId="77777777" w:rsidR="00F34835" w:rsidRPr="00D85379" w:rsidRDefault="008467B6" w:rsidP="00C24D92">
      <w:pPr>
        <w:tabs>
          <w:tab w:val="right" w:leader="dot" w:pos="7654"/>
        </w:tabs>
        <w:rPr>
          <w:lang w:val="en-NZ"/>
        </w:rPr>
      </w:pPr>
      <w:r w:rsidRPr="00D85379">
        <w:rPr>
          <w:lang w:val="en-NZ"/>
        </w:rPr>
        <w:t>16%: 45-64</w:t>
      </w:r>
    </w:p>
    <w:p w14:paraId="2F88CA9C" w14:textId="77777777" w:rsidR="00F34835" w:rsidRPr="00D85379" w:rsidRDefault="008467B6" w:rsidP="00C24D92">
      <w:pPr>
        <w:tabs>
          <w:tab w:val="right" w:leader="dot" w:pos="7654"/>
        </w:tabs>
        <w:rPr>
          <w:lang w:val="en-NZ"/>
        </w:rPr>
      </w:pPr>
      <w:r w:rsidRPr="00D85379">
        <w:rPr>
          <w:lang w:val="en-NZ"/>
        </w:rPr>
        <w:t>18%: 65-79</w:t>
      </w:r>
    </w:p>
    <w:p w14:paraId="2DD1A19C" w14:textId="77777777" w:rsidR="00F34835" w:rsidRPr="00D85379" w:rsidRDefault="008467B6" w:rsidP="00C24D92">
      <w:pPr>
        <w:tabs>
          <w:tab w:val="right" w:leader="dot" w:pos="7654"/>
        </w:tabs>
        <w:rPr>
          <w:lang w:val="en-NZ"/>
        </w:rPr>
      </w:pPr>
      <w:r w:rsidRPr="00D85379">
        <w:rPr>
          <w:lang w:val="en-NZ"/>
        </w:rPr>
        <w:t>46%: 80+</w:t>
      </w:r>
    </w:p>
    <w:p w14:paraId="5E319677" w14:textId="77777777" w:rsidR="00F34835" w:rsidRPr="00D85379" w:rsidRDefault="008467B6" w:rsidP="00C24D92">
      <w:pPr>
        <w:tabs>
          <w:tab w:val="right" w:leader="dot" w:pos="7654"/>
        </w:tabs>
        <w:rPr>
          <w:lang w:val="en-NZ"/>
        </w:rPr>
      </w:pPr>
      <w:r w:rsidRPr="00D85379">
        <w:rPr>
          <w:b/>
          <w:bCs/>
          <w:lang w:val="en-NZ"/>
        </w:rPr>
        <w:lastRenderedPageBreak/>
        <w:t>130 years</w:t>
      </w:r>
      <w:r w:rsidRPr="00D85379">
        <w:rPr>
          <w:lang w:val="en-NZ"/>
        </w:rPr>
        <w:t xml:space="preserve"> Blind Low Vision NZ has been supporting Kiwis whose sight cannot be improved with lenses.</w:t>
      </w:r>
    </w:p>
    <w:p w14:paraId="2F66474C" w14:textId="77777777" w:rsidR="00F34835" w:rsidRPr="00D85379" w:rsidRDefault="008467B6" w:rsidP="00C24D92">
      <w:pPr>
        <w:tabs>
          <w:tab w:val="right" w:leader="dot" w:pos="7654"/>
        </w:tabs>
        <w:rPr>
          <w:lang w:val="en-NZ"/>
        </w:rPr>
      </w:pPr>
      <w:r w:rsidRPr="00D85379">
        <w:rPr>
          <w:lang w:val="en-NZ"/>
        </w:rPr>
        <w:t xml:space="preserve">This year we supported </w:t>
      </w:r>
      <w:r w:rsidRPr="00D85379">
        <w:rPr>
          <w:b/>
          <w:bCs/>
          <w:lang w:val="en-NZ"/>
        </w:rPr>
        <w:t>6,237clients</w:t>
      </w:r>
    </w:p>
    <w:p w14:paraId="01C9EFF3" w14:textId="77777777" w:rsidR="00F34835" w:rsidRPr="00D85379" w:rsidRDefault="008467B6" w:rsidP="00C24D92">
      <w:pPr>
        <w:tabs>
          <w:tab w:val="right" w:leader="dot" w:pos="7654"/>
        </w:tabs>
        <w:rPr>
          <w:lang w:val="en-NZ"/>
        </w:rPr>
      </w:pPr>
      <w:r w:rsidRPr="00D85379">
        <w:rPr>
          <w:lang w:val="en-NZ"/>
        </w:rPr>
        <w:t xml:space="preserve">We tailor our </w:t>
      </w:r>
      <w:r w:rsidRPr="00D85379">
        <w:rPr>
          <w:b/>
          <w:bCs/>
          <w:lang w:val="en-NZ"/>
        </w:rPr>
        <w:t>services, events, and activities to cater for different age groups,</w:t>
      </w:r>
      <w:r w:rsidRPr="00D85379">
        <w:rPr>
          <w:lang w:val="en-NZ"/>
        </w:rPr>
        <w:t xml:space="preserve"> needs and interests.</w:t>
      </w:r>
    </w:p>
    <w:p w14:paraId="3B06FFBD" w14:textId="5ADEB122" w:rsidR="00F34835" w:rsidRPr="00D85379" w:rsidRDefault="003E64A6" w:rsidP="00C24D92">
      <w:pPr>
        <w:tabs>
          <w:tab w:val="right" w:leader="dot" w:pos="7654"/>
        </w:tabs>
        <w:rPr>
          <w:lang w:val="en-NZ"/>
        </w:rPr>
      </w:pPr>
      <w:r w:rsidRPr="00D85379">
        <w:rPr>
          <w:rStyle w:val="PageNumberDAISY"/>
          <w:color w:val="auto"/>
          <w:lang w:val="en-NZ"/>
        </w:rPr>
        <w:t>Page 8</w:t>
      </w:r>
    </w:p>
    <w:p w14:paraId="168DD3ED" w14:textId="3BA4478F" w:rsidR="00F34835" w:rsidRPr="00D85379" w:rsidRDefault="008467B6" w:rsidP="00C24D92">
      <w:pPr>
        <w:pStyle w:val="Heading1"/>
        <w:tabs>
          <w:tab w:val="right" w:leader="dot" w:pos="7654"/>
        </w:tabs>
        <w:rPr>
          <w:lang w:val="en-NZ"/>
        </w:rPr>
      </w:pPr>
      <w:r w:rsidRPr="00D85379">
        <w:rPr>
          <w:lang w:val="en-NZ"/>
        </w:rPr>
        <w:t xml:space="preserve">A snapshot of blindness, </w:t>
      </w:r>
      <w:r w:rsidR="00C413BC" w:rsidRPr="00D85379">
        <w:rPr>
          <w:lang w:val="en-NZ"/>
        </w:rPr>
        <w:t>deafblindness</w:t>
      </w:r>
      <w:r w:rsidRPr="00D85379">
        <w:rPr>
          <w:lang w:val="en-NZ"/>
        </w:rPr>
        <w:t xml:space="preserve"> and low vision in New Zealand</w:t>
      </w:r>
    </w:p>
    <w:p w14:paraId="5A07E28B" w14:textId="2BF82D91" w:rsidR="00F34835" w:rsidRPr="00D85379" w:rsidRDefault="008467B6" w:rsidP="00C24D92">
      <w:pPr>
        <w:tabs>
          <w:tab w:val="right" w:leader="dot" w:pos="7654"/>
        </w:tabs>
        <w:rPr>
          <w:lang w:val="en-NZ"/>
        </w:rPr>
      </w:pPr>
      <w:r w:rsidRPr="00D85379">
        <w:rPr>
          <w:lang w:val="en-NZ"/>
        </w:rPr>
        <w:t xml:space="preserve">Some people assume that blindness, </w:t>
      </w:r>
      <w:r w:rsidR="00C413BC" w:rsidRPr="00D85379">
        <w:rPr>
          <w:lang w:val="en-NZ"/>
        </w:rPr>
        <w:t>deafblindness</w:t>
      </w:r>
      <w:r w:rsidRPr="00D85379">
        <w:rPr>
          <w:lang w:val="en-NZ"/>
        </w:rPr>
        <w:t xml:space="preserve"> or low vision is rare and that it could never happen to them or someone they love. But it</w:t>
      </w:r>
      <w:r w:rsidR="00F34835" w:rsidRPr="00D85379">
        <w:rPr>
          <w:lang w:val="en-NZ"/>
        </w:rPr>
        <w:t>'</w:t>
      </w:r>
      <w:r w:rsidRPr="00D85379">
        <w:rPr>
          <w:lang w:val="en-NZ"/>
        </w:rPr>
        <w:t>s more common than you might think.</w:t>
      </w:r>
    </w:p>
    <w:p w14:paraId="7B8AD837" w14:textId="77777777" w:rsidR="00F34835" w:rsidRPr="00D85379" w:rsidRDefault="008467B6" w:rsidP="00CF0CE9">
      <w:pPr>
        <w:pStyle w:val="ListParagraph"/>
        <w:numPr>
          <w:ilvl w:val="0"/>
          <w:numId w:val="1"/>
        </w:numPr>
        <w:tabs>
          <w:tab w:val="right" w:leader="dot" w:pos="7654"/>
        </w:tabs>
      </w:pPr>
      <w:r w:rsidRPr="00D85379">
        <w:t>4% of Kiwis are currently living with blindness or low vision.</w:t>
      </w:r>
    </w:p>
    <w:p w14:paraId="1895C180" w14:textId="77777777" w:rsidR="00F34835" w:rsidRPr="00D85379" w:rsidRDefault="008467B6" w:rsidP="00CF0CE9">
      <w:pPr>
        <w:pStyle w:val="ListParagraph"/>
        <w:numPr>
          <w:ilvl w:val="0"/>
          <w:numId w:val="1"/>
        </w:numPr>
        <w:tabs>
          <w:tab w:val="right" w:leader="dot" w:pos="7654"/>
        </w:tabs>
      </w:pPr>
      <w:r w:rsidRPr="00D85379">
        <w:t>Every 2.5 hours, someone in NZ develops blindness.</w:t>
      </w:r>
    </w:p>
    <w:p w14:paraId="442D075E" w14:textId="77777777" w:rsidR="00F34835" w:rsidRPr="00D85379" w:rsidRDefault="008467B6" w:rsidP="00CF0CE9">
      <w:pPr>
        <w:pStyle w:val="ListParagraph"/>
        <w:numPr>
          <w:ilvl w:val="0"/>
          <w:numId w:val="1"/>
        </w:numPr>
        <w:tabs>
          <w:tab w:val="right" w:leader="dot" w:pos="7654"/>
        </w:tabs>
      </w:pPr>
      <w:r w:rsidRPr="00D85379">
        <w:t>1 in 5 people will experience blindness or low vision in their lifetime.</w:t>
      </w:r>
    </w:p>
    <w:p w14:paraId="0E808003" w14:textId="77777777" w:rsidR="00F34835" w:rsidRPr="00D85379" w:rsidRDefault="008467B6" w:rsidP="00C24D92">
      <w:pPr>
        <w:tabs>
          <w:tab w:val="right" w:leader="dot" w:pos="7654"/>
        </w:tabs>
        <w:rPr>
          <w:lang w:val="en-NZ"/>
        </w:rPr>
      </w:pPr>
      <w:r w:rsidRPr="00D85379">
        <w:rPr>
          <w:lang w:val="en-NZ"/>
        </w:rPr>
        <w:t>And it will be more common in the future because of our ageing population.</w:t>
      </w:r>
    </w:p>
    <w:p w14:paraId="72BBA4EA" w14:textId="3DACD697" w:rsidR="00F34835" w:rsidRPr="00D85379" w:rsidRDefault="008467B6" w:rsidP="00CF0CE9">
      <w:pPr>
        <w:pStyle w:val="ListParagraph"/>
        <w:numPr>
          <w:ilvl w:val="0"/>
          <w:numId w:val="1"/>
        </w:numPr>
        <w:tabs>
          <w:tab w:val="right" w:leader="dot" w:pos="7654"/>
        </w:tabs>
      </w:pPr>
      <w:r w:rsidRPr="00D85379">
        <w:t xml:space="preserve">By 2030, the number of Kiwis with blindness, </w:t>
      </w:r>
      <w:r w:rsidR="00C413BC" w:rsidRPr="00D85379">
        <w:t>deafblindness</w:t>
      </w:r>
      <w:r w:rsidRPr="00D85379">
        <w:t xml:space="preserve"> or low vision is likely to increase by over 25%.</w:t>
      </w:r>
    </w:p>
    <w:p w14:paraId="23B29D32" w14:textId="77777777" w:rsidR="00F34835" w:rsidRPr="00D85379" w:rsidRDefault="008467B6" w:rsidP="00CF0CE9">
      <w:pPr>
        <w:pStyle w:val="ListParagraph"/>
        <w:numPr>
          <w:ilvl w:val="0"/>
          <w:numId w:val="1"/>
        </w:numPr>
        <w:tabs>
          <w:tab w:val="right" w:leader="dot" w:pos="7654"/>
        </w:tabs>
      </w:pPr>
      <w:r w:rsidRPr="00D85379">
        <w:t>The number of Kiwis with age-related macular degeneration is projected to increase by 70%.</w:t>
      </w:r>
    </w:p>
    <w:p w14:paraId="16454821" w14:textId="52DDE839" w:rsidR="00F34835" w:rsidRPr="00D85379" w:rsidRDefault="003E64A6" w:rsidP="00C24D92">
      <w:pPr>
        <w:tabs>
          <w:tab w:val="right" w:leader="dot" w:pos="7654"/>
        </w:tabs>
        <w:rPr>
          <w:lang w:val="en-NZ"/>
        </w:rPr>
      </w:pPr>
      <w:r w:rsidRPr="00D85379">
        <w:rPr>
          <w:rStyle w:val="PageNumberDAISY"/>
          <w:color w:val="auto"/>
          <w:lang w:val="en-NZ"/>
        </w:rPr>
        <w:t>Page 9</w:t>
      </w:r>
    </w:p>
    <w:p w14:paraId="7AECDFF8" w14:textId="77777777" w:rsidR="00F34835" w:rsidRPr="00D85379" w:rsidRDefault="008467B6" w:rsidP="00C24D92">
      <w:pPr>
        <w:tabs>
          <w:tab w:val="right" w:leader="dot" w:pos="7654"/>
        </w:tabs>
        <w:rPr>
          <w:lang w:val="en-NZ"/>
        </w:rPr>
      </w:pPr>
      <w:r w:rsidRPr="00D85379">
        <w:rPr>
          <w:lang w:val="en-NZ"/>
        </w:rPr>
        <w:t>There are also many people in NZ who (sometimes unknowingly) have diseases that may lead to blindness or low vision. These diseases are often treatable if diagnosed in time, which is why raising awareness is an important part of what we do at Blind Low Vision NZ.</w:t>
      </w:r>
    </w:p>
    <w:p w14:paraId="6C591FF5" w14:textId="77777777" w:rsidR="00F34835" w:rsidRPr="00D85379" w:rsidRDefault="008467B6" w:rsidP="00CF0CE9">
      <w:pPr>
        <w:pStyle w:val="ListParagraph"/>
        <w:numPr>
          <w:ilvl w:val="0"/>
          <w:numId w:val="1"/>
        </w:numPr>
        <w:tabs>
          <w:tab w:val="right" w:leader="dot" w:pos="7654"/>
        </w:tabs>
      </w:pPr>
      <w:r w:rsidRPr="00D85379">
        <w:t>50% of sight loss is preventable, 25% of sight loss is treatable.</w:t>
      </w:r>
    </w:p>
    <w:p w14:paraId="322BE561" w14:textId="77777777" w:rsidR="00F34835" w:rsidRPr="00D85379" w:rsidRDefault="008467B6" w:rsidP="00CF0CE9">
      <w:pPr>
        <w:pStyle w:val="ListParagraph"/>
        <w:numPr>
          <w:ilvl w:val="0"/>
          <w:numId w:val="1"/>
        </w:numPr>
        <w:tabs>
          <w:tab w:val="right" w:leader="dot" w:pos="7654"/>
        </w:tabs>
      </w:pPr>
      <w:r w:rsidRPr="00D85379">
        <w:t>Cataract surgery has good success rates, but leads to sight loss in 5% of cases.</w:t>
      </w:r>
    </w:p>
    <w:p w14:paraId="590B78F4" w14:textId="77777777" w:rsidR="00F34835" w:rsidRPr="00D85379" w:rsidRDefault="008467B6" w:rsidP="00CF0CE9">
      <w:pPr>
        <w:pStyle w:val="ListParagraph"/>
        <w:numPr>
          <w:ilvl w:val="0"/>
          <w:numId w:val="1"/>
        </w:numPr>
        <w:tabs>
          <w:tab w:val="right" w:leader="dot" w:pos="7654"/>
        </w:tabs>
      </w:pPr>
      <w:r w:rsidRPr="00D85379">
        <w:t>An estimated 2% of Kiwis over 40 have glaucoma. Half of them are unaware of this.</w:t>
      </w:r>
    </w:p>
    <w:p w14:paraId="282C03C1" w14:textId="2F2350E8" w:rsidR="00F34835" w:rsidRPr="00D85379" w:rsidRDefault="008467B6" w:rsidP="00CF0CE9">
      <w:pPr>
        <w:pStyle w:val="ListParagraph"/>
        <w:numPr>
          <w:ilvl w:val="0"/>
          <w:numId w:val="1"/>
        </w:numPr>
        <w:tabs>
          <w:tab w:val="right" w:leader="dot" w:pos="7654"/>
        </w:tabs>
      </w:pPr>
      <w:r w:rsidRPr="00D85379">
        <w:t>Over 70% of Kiwis aged 40</w:t>
      </w:r>
      <w:r w:rsidR="00CF0CE9" w:rsidRPr="00D85379">
        <w:t>-</w:t>
      </w:r>
      <w:r w:rsidRPr="00D85379">
        <w:t>49 do not have a regular eye examination.</w:t>
      </w:r>
    </w:p>
    <w:p w14:paraId="3B98D828" w14:textId="7E14CE42" w:rsidR="00F34835" w:rsidRPr="00D85379" w:rsidRDefault="008467B6" w:rsidP="00C24D92">
      <w:pPr>
        <w:tabs>
          <w:tab w:val="right" w:leader="dot" w:pos="7654"/>
        </w:tabs>
        <w:rPr>
          <w:lang w:val="en-NZ"/>
        </w:rPr>
      </w:pPr>
      <w:r w:rsidRPr="00D85379">
        <w:rPr>
          <w:lang w:val="en-NZ"/>
        </w:rPr>
        <w:lastRenderedPageBreak/>
        <w:t xml:space="preserve">With the right training, assistive technology, and </w:t>
      </w:r>
      <w:r w:rsidR="00C413BC" w:rsidRPr="00D85379">
        <w:rPr>
          <w:lang w:val="en-NZ"/>
        </w:rPr>
        <w:t>mindset</w:t>
      </w:r>
      <w:r w:rsidRPr="00D85379">
        <w:rPr>
          <w:lang w:val="en-NZ"/>
        </w:rPr>
        <w:t>, most people with blindness or low vision can live the life they choose.</w:t>
      </w:r>
    </w:p>
    <w:p w14:paraId="71A95696" w14:textId="77777777" w:rsidR="00F34835" w:rsidRPr="00D85379" w:rsidRDefault="008467B6" w:rsidP="00CF0CE9">
      <w:pPr>
        <w:pStyle w:val="ListParagraph"/>
        <w:numPr>
          <w:ilvl w:val="0"/>
          <w:numId w:val="1"/>
        </w:numPr>
        <w:tabs>
          <w:tab w:val="right" w:leader="dot" w:pos="7654"/>
        </w:tabs>
      </w:pPr>
      <w:r w:rsidRPr="00D85379">
        <w:t>74% of Blind Low Vision NZ clients live in their own homes, either alone or with a partner and/or children.</w:t>
      </w:r>
    </w:p>
    <w:p w14:paraId="086BB374" w14:textId="77777777" w:rsidR="00F34835" w:rsidRPr="00D85379" w:rsidRDefault="008467B6" w:rsidP="00CF0CE9">
      <w:pPr>
        <w:pStyle w:val="ListParagraph"/>
        <w:numPr>
          <w:ilvl w:val="0"/>
          <w:numId w:val="1"/>
        </w:numPr>
        <w:tabs>
          <w:tab w:val="right" w:leader="dot" w:pos="7654"/>
        </w:tabs>
      </w:pPr>
      <w:r w:rsidRPr="00D85379">
        <w:t>57% of working age people who are blind or have low vision are currently in work compared to 77% of the NZ working age population.</w:t>
      </w:r>
    </w:p>
    <w:p w14:paraId="26D01F77" w14:textId="20982545" w:rsidR="00F34835" w:rsidRPr="00D85379" w:rsidRDefault="003E64A6" w:rsidP="00C24D92">
      <w:pPr>
        <w:tabs>
          <w:tab w:val="right" w:leader="dot" w:pos="7654"/>
        </w:tabs>
        <w:rPr>
          <w:lang w:val="en-NZ"/>
        </w:rPr>
      </w:pPr>
      <w:r w:rsidRPr="00D85379">
        <w:rPr>
          <w:rStyle w:val="PageNumberDAISY"/>
          <w:color w:val="auto"/>
          <w:lang w:val="en-NZ"/>
        </w:rPr>
        <w:t>Page 10</w:t>
      </w:r>
    </w:p>
    <w:p w14:paraId="1953E629" w14:textId="77777777" w:rsidR="00F34835" w:rsidRPr="00D85379" w:rsidRDefault="008467B6" w:rsidP="00C24D92">
      <w:pPr>
        <w:pStyle w:val="Heading1"/>
        <w:tabs>
          <w:tab w:val="right" w:leader="dot" w:pos="7654"/>
        </w:tabs>
        <w:rPr>
          <w:lang w:val="en-NZ"/>
        </w:rPr>
      </w:pPr>
      <w:r w:rsidRPr="00D85379">
        <w:rPr>
          <w:lang w:val="en-NZ"/>
        </w:rPr>
        <w:t>Lottie</w:t>
      </w:r>
      <w:r w:rsidR="00F34835" w:rsidRPr="00D85379">
        <w:rPr>
          <w:lang w:val="en-NZ"/>
        </w:rPr>
        <w:t>'</w:t>
      </w:r>
      <w:r w:rsidRPr="00D85379">
        <w:rPr>
          <w:lang w:val="en-NZ"/>
        </w:rPr>
        <w:t>s story</w:t>
      </w:r>
    </w:p>
    <w:p w14:paraId="42B162C6" w14:textId="77777777" w:rsidR="00F34835" w:rsidRPr="00D85379" w:rsidRDefault="008467B6" w:rsidP="00C24D92">
      <w:pPr>
        <w:tabs>
          <w:tab w:val="right" w:leader="dot" w:pos="7654"/>
        </w:tabs>
        <w:rPr>
          <w:lang w:val="en-NZ"/>
        </w:rPr>
      </w:pPr>
      <w:r w:rsidRPr="00D85379">
        <w:rPr>
          <w:lang w:val="en-NZ"/>
        </w:rPr>
        <w:t>Six-year-old Lottie did not have the easiest start to life. With the support of family, specialists and Blind Low Vision NZ, she has grown into a young girl who lights up every room.</w:t>
      </w:r>
    </w:p>
    <w:p w14:paraId="2A272265" w14:textId="77777777" w:rsidR="00F34835" w:rsidRPr="00D85379" w:rsidRDefault="008467B6" w:rsidP="00C24D92">
      <w:pPr>
        <w:tabs>
          <w:tab w:val="right" w:leader="dot" w:pos="7654"/>
        </w:tabs>
        <w:rPr>
          <w:lang w:val="en-NZ"/>
        </w:rPr>
      </w:pPr>
      <w:r w:rsidRPr="00D85379">
        <w:rPr>
          <w:lang w:val="en-NZ"/>
        </w:rPr>
        <w:t>Nelson based couple Hayley and Sam were 36 weeks pregnant when they experienced what they described as the hardest moment of their lives. During a conversation with the doctor, the expectant parents received the news that Lottie had suffered a brain haemorrhage.</w:t>
      </w:r>
    </w:p>
    <w:p w14:paraId="3A5F35B6" w14:textId="77777777" w:rsidR="00F34835" w:rsidRPr="00D85379" w:rsidRDefault="008467B6" w:rsidP="00C24D92">
      <w:pPr>
        <w:tabs>
          <w:tab w:val="right" w:leader="dot" w:pos="7654"/>
        </w:tabs>
        <w:rPr>
          <w:lang w:val="en-NZ"/>
        </w:rPr>
      </w:pPr>
      <w:r w:rsidRPr="00D85379">
        <w:rPr>
          <w:lang w:val="en-NZ"/>
        </w:rPr>
        <w:t>Little Lottie spent 10 days in intensive care following her birth. On the ninth day, Sam and Hayley</w:t>
      </w:r>
      <w:r w:rsidR="00F34835" w:rsidRPr="00D85379">
        <w:rPr>
          <w:lang w:val="en-NZ"/>
        </w:rPr>
        <w:t>'</w:t>
      </w:r>
      <w:r w:rsidRPr="00D85379">
        <w:rPr>
          <w:lang w:val="en-NZ"/>
        </w:rPr>
        <w:t>s paediatric neurologist explained that extensive brain damage meant she was likely to have severe loss of vision and other disabilities.</w:t>
      </w:r>
    </w:p>
    <w:p w14:paraId="719C69B8" w14:textId="77777777" w:rsidR="00F34835" w:rsidRPr="00D85379" w:rsidRDefault="008467B6" w:rsidP="00C24D92">
      <w:pPr>
        <w:tabs>
          <w:tab w:val="right" w:leader="dot" w:pos="7654"/>
        </w:tabs>
        <w:rPr>
          <w:lang w:val="en-NZ"/>
        </w:rPr>
      </w:pPr>
      <w:r w:rsidRPr="00D85379">
        <w:rPr>
          <w:lang w:val="en-NZ"/>
        </w:rPr>
        <w:t>Lottie started working with a visual therapist at around the age of 9 months, where she was formally diagnosed with cortical visual impairment. This is an eye condition that makes it very hard for her to both see and process what she</w:t>
      </w:r>
      <w:r w:rsidR="00F34835" w:rsidRPr="00D85379">
        <w:rPr>
          <w:lang w:val="en-NZ"/>
        </w:rPr>
        <w:t>'</w:t>
      </w:r>
      <w:r w:rsidRPr="00D85379">
        <w:rPr>
          <w:lang w:val="en-NZ"/>
        </w:rPr>
        <w:t>s looking at.</w:t>
      </w:r>
    </w:p>
    <w:p w14:paraId="1890B98C" w14:textId="0B7FA5D1" w:rsidR="00F34835" w:rsidRPr="00D85379" w:rsidRDefault="003E64A6" w:rsidP="00C24D92">
      <w:pPr>
        <w:tabs>
          <w:tab w:val="right" w:leader="dot" w:pos="7654"/>
        </w:tabs>
        <w:rPr>
          <w:lang w:val="en-NZ"/>
        </w:rPr>
      </w:pPr>
      <w:r w:rsidRPr="00D85379">
        <w:rPr>
          <w:rStyle w:val="PageNumberDAISY"/>
          <w:color w:val="auto"/>
          <w:lang w:val="en-NZ"/>
        </w:rPr>
        <w:t>Page 11</w:t>
      </w:r>
    </w:p>
    <w:p w14:paraId="032AF386" w14:textId="77777777" w:rsidR="00F34835" w:rsidRPr="00D85379" w:rsidRDefault="008467B6" w:rsidP="00C24D92">
      <w:pPr>
        <w:tabs>
          <w:tab w:val="right" w:leader="dot" w:pos="7654"/>
        </w:tabs>
        <w:rPr>
          <w:lang w:val="en-NZ"/>
        </w:rPr>
      </w:pPr>
      <w:r w:rsidRPr="00D85379">
        <w:rPr>
          <w:lang w:val="en-NZ"/>
        </w:rPr>
        <w:t>Lottie can see to about an arm</w:t>
      </w:r>
      <w:r w:rsidR="00F34835" w:rsidRPr="00D85379">
        <w:rPr>
          <w:lang w:val="en-NZ"/>
        </w:rPr>
        <w:t>'</w:t>
      </w:r>
      <w:r w:rsidRPr="00D85379">
        <w:rPr>
          <w:lang w:val="en-NZ"/>
        </w:rPr>
        <w:t>s length and a bit better on the left than the right. Things further away are a blur. Her specialist attaches tinsel to her belongings, as things that sparkle are the easiest for Lottie to see. This is why, of the things she can see, she likes sparkly things the most.</w:t>
      </w:r>
    </w:p>
    <w:p w14:paraId="21CD0FFB" w14:textId="77777777" w:rsidR="00F34835" w:rsidRPr="00D85379" w:rsidRDefault="008467B6" w:rsidP="00C24D92">
      <w:pPr>
        <w:tabs>
          <w:tab w:val="right" w:leader="dot" w:pos="7654"/>
        </w:tabs>
        <w:rPr>
          <w:lang w:val="en-NZ"/>
        </w:rPr>
      </w:pPr>
      <w:r w:rsidRPr="00D85379">
        <w:rPr>
          <w:lang w:val="en-NZ"/>
        </w:rPr>
        <w:t>Having access to Blind Low Vision NZ specialist support makes all the difference, and it</w:t>
      </w:r>
      <w:r w:rsidR="00F34835" w:rsidRPr="00D85379">
        <w:rPr>
          <w:lang w:val="en-NZ"/>
        </w:rPr>
        <w:t>'</w:t>
      </w:r>
      <w:r w:rsidRPr="00D85379">
        <w:rPr>
          <w:lang w:val="en-NZ"/>
        </w:rPr>
        <w:t>s setting her up for life. Lottie</w:t>
      </w:r>
      <w:r w:rsidR="00F34835" w:rsidRPr="00D85379">
        <w:rPr>
          <w:lang w:val="en-NZ"/>
        </w:rPr>
        <w:t>'</w:t>
      </w:r>
      <w:r w:rsidRPr="00D85379">
        <w:rPr>
          <w:lang w:val="en-NZ"/>
        </w:rPr>
        <w:t>s family initially received support from one of Blind Low Vision NZ</w:t>
      </w:r>
      <w:r w:rsidR="00F34835" w:rsidRPr="00D85379">
        <w:rPr>
          <w:lang w:val="en-NZ"/>
        </w:rPr>
        <w:t>'</w:t>
      </w:r>
      <w:r w:rsidRPr="00D85379">
        <w:rPr>
          <w:lang w:val="en-NZ"/>
        </w:rPr>
        <w:t>s child and family social workers.</w:t>
      </w:r>
    </w:p>
    <w:p w14:paraId="52EAE1C8" w14:textId="77777777" w:rsidR="00F34835" w:rsidRPr="00D85379" w:rsidRDefault="00F34835" w:rsidP="00C24D92">
      <w:pPr>
        <w:tabs>
          <w:tab w:val="right" w:leader="dot" w:pos="7654"/>
        </w:tabs>
        <w:rPr>
          <w:lang w:val="en-NZ"/>
        </w:rPr>
      </w:pPr>
      <w:r w:rsidRPr="00D85379">
        <w:rPr>
          <w:lang w:val="en-NZ"/>
        </w:rPr>
        <w:t>"</w:t>
      </w:r>
      <w:r w:rsidR="008467B6" w:rsidRPr="00D85379">
        <w:rPr>
          <w:lang w:val="en-NZ"/>
        </w:rPr>
        <w:t>You don</w:t>
      </w:r>
      <w:r w:rsidRPr="00D85379">
        <w:rPr>
          <w:lang w:val="en-NZ"/>
        </w:rPr>
        <w:t>'</w:t>
      </w:r>
      <w:r w:rsidR="008467B6" w:rsidRPr="00D85379">
        <w:rPr>
          <w:lang w:val="en-NZ"/>
        </w:rPr>
        <w:t>t realise you</w:t>
      </w:r>
      <w:r w:rsidRPr="00D85379">
        <w:rPr>
          <w:lang w:val="en-NZ"/>
        </w:rPr>
        <w:t>'</w:t>
      </w:r>
      <w:r w:rsidR="008467B6" w:rsidRPr="00D85379">
        <w:rPr>
          <w:lang w:val="en-NZ"/>
        </w:rPr>
        <w:t>re going to be a mum that</w:t>
      </w:r>
      <w:r w:rsidRPr="00D85379">
        <w:rPr>
          <w:lang w:val="en-NZ"/>
        </w:rPr>
        <w:t>'</w:t>
      </w:r>
      <w:r w:rsidR="008467B6" w:rsidRPr="00D85379">
        <w:rPr>
          <w:lang w:val="en-NZ"/>
        </w:rPr>
        <w:t>s going to need these services behind you, but as a recipient of Blind Low Vision NZ services, you come to understand how important they are for families like us,</w:t>
      </w:r>
      <w:r w:rsidRPr="00D85379">
        <w:rPr>
          <w:lang w:val="en-NZ"/>
        </w:rPr>
        <w:t>"</w:t>
      </w:r>
      <w:r w:rsidR="008467B6" w:rsidRPr="00D85379">
        <w:rPr>
          <w:lang w:val="en-NZ"/>
        </w:rPr>
        <w:t xml:space="preserve"> stated Hayley.</w:t>
      </w:r>
    </w:p>
    <w:p w14:paraId="17E49F15" w14:textId="77777777" w:rsidR="00F34835" w:rsidRPr="00D85379" w:rsidRDefault="00F34835" w:rsidP="00C24D92">
      <w:pPr>
        <w:tabs>
          <w:tab w:val="right" w:leader="dot" w:pos="7654"/>
        </w:tabs>
        <w:rPr>
          <w:lang w:val="en-NZ"/>
        </w:rPr>
      </w:pPr>
      <w:r w:rsidRPr="00D85379">
        <w:rPr>
          <w:lang w:val="en-NZ"/>
        </w:rPr>
        <w:lastRenderedPageBreak/>
        <w:t>"</w:t>
      </w:r>
      <w:r w:rsidR="008467B6" w:rsidRPr="00D85379">
        <w:rPr>
          <w:lang w:val="en-NZ"/>
        </w:rPr>
        <w:t>Blind Low Vision NZ counsellors are there providing support through this often frightening time.</w:t>
      </w:r>
      <w:r w:rsidRPr="00D85379">
        <w:rPr>
          <w:lang w:val="en-NZ"/>
        </w:rPr>
        <w:t>"</w:t>
      </w:r>
    </w:p>
    <w:p w14:paraId="38B7B1E9" w14:textId="66AFD9E6" w:rsidR="00F34835" w:rsidRPr="00D85379" w:rsidRDefault="008467B6" w:rsidP="00C24D92">
      <w:pPr>
        <w:tabs>
          <w:tab w:val="right" w:leader="dot" w:pos="7654"/>
        </w:tabs>
        <w:rPr>
          <w:lang w:val="en-NZ"/>
        </w:rPr>
      </w:pPr>
      <w:r w:rsidRPr="00D85379">
        <w:rPr>
          <w:lang w:val="en-NZ"/>
        </w:rPr>
        <w:t>Alana, an Independent Living Skills Specialist at Blind Low Vision NZ, has been visiting Lottie since she was a baby. She also helped make Lottie</w:t>
      </w:r>
      <w:r w:rsidR="00F34835" w:rsidRPr="00D85379">
        <w:rPr>
          <w:lang w:val="en-NZ"/>
        </w:rPr>
        <w:t>'</w:t>
      </w:r>
      <w:r w:rsidRPr="00D85379">
        <w:rPr>
          <w:lang w:val="en-NZ"/>
        </w:rPr>
        <w:t xml:space="preserve">s </w:t>
      </w:r>
      <w:r w:rsidR="00C413BC" w:rsidRPr="00D85379">
        <w:rPr>
          <w:lang w:val="en-NZ"/>
        </w:rPr>
        <w:t>kindie</w:t>
      </w:r>
      <w:r w:rsidRPr="00D85379">
        <w:rPr>
          <w:lang w:val="en-NZ"/>
        </w:rPr>
        <w:t xml:space="preserve"> and primary school more accessible, ensuring she has everything needed to properly access her education.</w:t>
      </w:r>
    </w:p>
    <w:p w14:paraId="7A3103D8" w14:textId="77777777" w:rsidR="00F34835" w:rsidRPr="00D85379" w:rsidRDefault="008467B6" w:rsidP="00C24D92">
      <w:pPr>
        <w:tabs>
          <w:tab w:val="right" w:leader="dot" w:pos="7654"/>
        </w:tabs>
        <w:rPr>
          <w:lang w:val="en-NZ"/>
        </w:rPr>
      </w:pPr>
      <w:r w:rsidRPr="00D85379">
        <w:rPr>
          <w:lang w:val="en-NZ"/>
        </w:rPr>
        <w:t>Lottie loves learning and enjoys listening to her favourite stories using the Blind Low Vision NZ Talking Book library.</w:t>
      </w:r>
    </w:p>
    <w:p w14:paraId="456D6B42" w14:textId="1A3836A8" w:rsidR="00F34835" w:rsidRPr="00D85379" w:rsidRDefault="003E64A6" w:rsidP="00C24D92">
      <w:pPr>
        <w:tabs>
          <w:tab w:val="right" w:leader="dot" w:pos="7654"/>
        </w:tabs>
        <w:rPr>
          <w:lang w:val="en-NZ"/>
        </w:rPr>
      </w:pPr>
      <w:r w:rsidRPr="00D85379">
        <w:rPr>
          <w:rStyle w:val="PageNumberDAISY"/>
          <w:color w:val="auto"/>
          <w:lang w:val="en-NZ"/>
        </w:rPr>
        <w:t>Page 12</w:t>
      </w:r>
    </w:p>
    <w:p w14:paraId="11B88B23" w14:textId="77777777" w:rsidR="00F34835" w:rsidRPr="00D85379" w:rsidRDefault="008467B6" w:rsidP="00C24D92">
      <w:pPr>
        <w:pStyle w:val="Heading1"/>
        <w:tabs>
          <w:tab w:val="right" w:leader="dot" w:pos="7654"/>
        </w:tabs>
        <w:rPr>
          <w:lang w:val="en-NZ"/>
        </w:rPr>
      </w:pPr>
      <w:r w:rsidRPr="00D85379">
        <w:rPr>
          <w:lang w:val="en-NZ"/>
        </w:rPr>
        <w:t>Holly</w:t>
      </w:r>
      <w:r w:rsidR="00F34835" w:rsidRPr="00D85379">
        <w:rPr>
          <w:lang w:val="en-NZ"/>
        </w:rPr>
        <w:t>'</w:t>
      </w:r>
      <w:r w:rsidRPr="00D85379">
        <w:rPr>
          <w:lang w:val="en-NZ"/>
        </w:rPr>
        <w:t>s story</w:t>
      </w:r>
    </w:p>
    <w:p w14:paraId="6FBE6E1E" w14:textId="05B6DEA0" w:rsidR="00F34835" w:rsidRPr="00D85379" w:rsidRDefault="008467B6" w:rsidP="00C24D92">
      <w:pPr>
        <w:tabs>
          <w:tab w:val="right" w:leader="dot" w:pos="7654"/>
        </w:tabs>
        <w:rPr>
          <w:lang w:val="en-NZ"/>
        </w:rPr>
      </w:pPr>
      <w:r w:rsidRPr="00D85379">
        <w:rPr>
          <w:lang w:val="en-NZ"/>
        </w:rPr>
        <w:t xml:space="preserve">When Holly was only 10 years old, her family discovered that she had a brain </w:t>
      </w:r>
      <w:r w:rsidR="00C413BC" w:rsidRPr="00D85379">
        <w:rPr>
          <w:lang w:val="en-NZ"/>
        </w:rPr>
        <w:t>tumor</w:t>
      </w:r>
      <w:r w:rsidRPr="00D85379">
        <w:rPr>
          <w:lang w:val="en-NZ"/>
        </w:rPr>
        <w:t>. She then received the news that she may never recover her sight. After a year or so, Holly regained a small amount of tunnel vision in one eye, which allowed her to make out things about a metre away.</w:t>
      </w:r>
    </w:p>
    <w:p w14:paraId="77935BC6" w14:textId="77777777" w:rsidR="00F34835" w:rsidRPr="00D85379" w:rsidRDefault="008467B6" w:rsidP="00C24D92">
      <w:pPr>
        <w:tabs>
          <w:tab w:val="right" w:leader="dot" w:pos="7654"/>
        </w:tabs>
        <w:rPr>
          <w:lang w:val="en-NZ"/>
        </w:rPr>
      </w:pPr>
      <w:r w:rsidRPr="00D85379">
        <w:rPr>
          <w:lang w:val="en-NZ"/>
        </w:rPr>
        <w:t>Right from the very beginning, Blind Low Vision NZ was there to support Holly. From helping her to work through the shock of sight loss to providing support with adaptive technology and daily activities, Blind Low Vision NZ has helped Holly to live with the same hope and ambition as any other kiwi.</w:t>
      </w:r>
    </w:p>
    <w:p w14:paraId="6B34A3E7" w14:textId="77777777" w:rsidR="00F34835" w:rsidRPr="00D85379" w:rsidRDefault="00F34835" w:rsidP="00C24D92">
      <w:pPr>
        <w:tabs>
          <w:tab w:val="right" w:leader="dot" w:pos="7654"/>
        </w:tabs>
        <w:rPr>
          <w:lang w:val="en-NZ"/>
        </w:rPr>
      </w:pPr>
      <w:r w:rsidRPr="00D85379">
        <w:rPr>
          <w:lang w:val="en-NZ"/>
        </w:rPr>
        <w:t>"</w:t>
      </w:r>
      <w:r w:rsidR="008467B6" w:rsidRPr="00D85379">
        <w:rPr>
          <w:lang w:val="en-NZ"/>
        </w:rPr>
        <w:t>Blind Low Vision NZ helped me use my laptop,</w:t>
      </w:r>
      <w:r w:rsidRPr="00D85379">
        <w:rPr>
          <w:lang w:val="en-NZ"/>
        </w:rPr>
        <w:t>"</w:t>
      </w:r>
      <w:r w:rsidR="008467B6" w:rsidRPr="00D85379">
        <w:rPr>
          <w:lang w:val="en-NZ"/>
        </w:rPr>
        <w:t xml:space="preserve"> she said. </w:t>
      </w:r>
      <w:r w:rsidRPr="00D85379">
        <w:rPr>
          <w:lang w:val="en-NZ"/>
        </w:rPr>
        <w:t>"</w:t>
      </w:r>
      <w:r w:rsidR="008467B6" w:rsidRPr="00D85379">
        <w:rPr>
          <w:lang w:val="en-NZ"/>
        </w:rPr>
        <w:t>They put JAWS on it, which stands for Job Access With Speech. JAWS is a screen reader. So, it reads anything that</w:t>
      </w:r>
      <w:r w:rsidRPr="00D85379">
        <w:rPr>
          <w:lang w:val="en-NZ"/>
        </w:rPr>
        <w:t>'</w:t>
      </w:r>
      <w:r w:rsidR="008467B6" w:rsidRPr="00D85379">
        <w:rPr>
          <w:lang w:val="en-NZ"/>
        </w:rPr>
        <w:t>s on the screen and also if you are writing notes or anything like that it has a little speech thing and it echoes what letters and words you are writing.</w:t>
      </w:r>
      <w:r w:rsidRPr="00D85379">
        <w:rPr>
          <w:lang w:val="en-NZ"/>
        </w:rPr>
        <w:t>"</w:t>
      </w:r>
    </w:p>
    <w:p w14:paraId="5D80C130" w14:textId="77777777" w:rsidR="00F34835" w:rsidRPr="00D85379" w:rsidRDefault="008467B6" w:rsidP="00C24D92">
      <w:pPr>
        <w:tabs>
          <w:tab w:val="right" w:leader="dot" w:pos="7654"/>
        </w:tabs>
        <w:rPr>
          <w:lang w:val="en-NZ"/>
        </w:rPr>
      </w:pPr>
      <w:r w:rsidRPr="00D85379">
        <w:rPr>
          <w:lang w:val="en-NZ"/>
        </w:rPr>
        <w:t>Equipped with speech to text technology, and help from</w:t>
      </w:r>
    </w:p>
    <w:p w14:paraId="2F803A69" w14:textId="77777777" w:rsidR="00F34835" w:rsidRPr="00D85379" w:rsidRDefault="008467B6" w:rsidP="00C24D92">
      <w:pPr>
        <w:tabs>
          <w:tab w:val="right" w:leader="dot" w:pos="7654"/>
        </w:tabs>
        <w:rPr>
          <w:lang w:val="en-NZ"/>
        </w:rPr>
      </w:pPr>
      <w:r w:rsidRPr="00D85379">
        <w:rPr>
          <w:lang w:val="en-NZ"/>
        </w:rPr>
        <w:t>Blind Low Vision NZ to learn braille, Holly was ready to shine in education. As she moved from school to university, Holly</w:t>
      </w:r>
    </w:p>
    <w:p w14:paraId="654D9E2A" w14:textId="0E242EA7" w:rsidR="00F34835" w:rsidRPr="00D85379" w:rsidRDefault="003E64A6" w:rsidP="00C24D92">
      <w:pPr>
        <w:tabs>
          <w:tab w:val="right" w:leader="dot" w:pos="7654"/>
        </w:tabs>
        <w:rPr>
          <w:lang w:val="en-NZ"/>
        </w:rPr>
      </w:pPr>
      <w:r w:rsidRPr="00D85379">
        <w:rPr>
          <w:rStyle w:val="PageNumberDAISY"/>
          <w:color w:val="auto"/>
          <w:lang w:val="en-NZ"/>
        </w:rPr>
        <w:t>Page 13</w:t>
      </w:r>
    </w:p>
    <w:p w14:paraId="6DB9B128" w14:textId="77777777" w:rsidR="00F34835" w:rsidRPr="00D85379" w:rsidRDefault="008467B6" w:rsidP="00C24D92">
      <w:pPr>
        <w:tabs>
          <w:tab w:val="right" w:leader="dot" w:pos="7654"/>
        </w:tabs>
        <w:rPr>
          <w:lang w:val="en-NZ"/>
        </w:rPr>
      </w:pPr>
      <w:r w:rsidRPr="00D85379">
        <w:rPr>
          <w:lang w:val="en-NZ"/>
        </w:rPr>
        <w:t>developed an ambition to study social work. Whilst pursuing her dream career, she also ran a music group volunteering with people with disabilities.</w:t>
      </w:r>
    </w:p>
    <w:p w14:paraId="07CE4E0F" w14:textId="77777777" w:rsidR="00F34835" w:rsidRPr="00D85379" w:rsidRDefault="008467B6" w:rsidP="00C24D92">
      <w:pPr>
        <w:tabs>
          <w:tab w:val="right" w:leader="dot" w:pos="7654"/>
        </w:tabs>
        <w:rPr>
          <w:lang w:val="en-NZ"/>
        </w:rPr>
      </w:pPr>
      <w:r w:rsidRPr="00D85379">
        <w:rPr>
          <w:lang w:val="en-NZ"/>
        </w:rPr>
        <w:t>Her trusty guide dog Laura, a lovable black lab, guided her through her years of study. Laura was popular on campus and made it much easier for Holly to get around.</w:t>
      </w:r>
    </w:p>
    <w:p w14:paraId="1095591D" w14:textId="77777777" w:rsidR="00F34835" w:rsidRPr="00D85379" w:rsidRDefault="008467B6" w:rsidP="00C24D92">
      <w:pPr>
        <w:tabs>
          <w:tab w:val="right" w:leader="dot" w:pos="7654"/>
        </w:tabs>
        <w:rPr>
          <w:lang w:val="en-NZ"/>
        </w:rPr>
      </w:pPr>
      <w:r w:rsidRPr="00D85379">
        <w:rPr>
          <w:lang w:val="en-NZ"/>
        </w:rPr>
        <w:lastRenderedPageBreak/>
        <w:t>Prior to University, Holly had learnt to use a white cane to navigate her world; a skill she learnt through orientation and mobility training. When Laura retired, she decided to return to her white cane.</w:t>
      </w:r>
    </w:p>
    <w:p w14:paraId="4C8861D6" w14:textId="77777777" w:rsidR="00F34835" w:rsidRPr="00D85379" w:rsidRDefault="008467B6" w:rsidP="00C24D92">
      <w:pPr>
        <w:tabs>
          <w:tab w:val="right" w:leader="dot" w:pos="7654"/>
        </w:tabs>
        <w:rPr>
          <w:lang w:val="en-NZ"/>
        </w:rPr>
      </w:pPr>
      <w:r w:rsidRPr="00D85379">
        <w:rPr>
          <w:lang w:val="en-NZ"/>
        </w:rPr>
        <w:t>Blind Low Vision NZ will continue to walk alongside Holly as she undertakes big challenges, like recently moving to a new town. Several refresher sessions of orientation and mobility training are helping Holly to become familiar with her new location, so she can continue to live an independent and successful life.</w:t>
      </w:r>
    </w:p>
    <w:p w14:paraId="271E2057" w14:textId="404A4346" w:rsidR="00F34835" w:rsidRPr="00D85379" w:rsidRDefault="003E64A6" w:rsidP="00C24D92">
      <w:pPr>
        <w:tabs>
          <w:tab w:val="right" w:leader="dot" w:pos="7654"/>
        </w:tabs>
        <w:rPr>
          <w:lang w:val="en-NZ"/>
        </w:rPr>
      </w:pPr>
      <w:r w:rsidRPr="00D85379">
        <w:rPr>
          <w:rStyle w:val="PageNumberDAISY"/>
          <w:color w:val="auto"/>
          <w:lang w:val="en-NZ"/>
        </w:rPr>
        <w:t>Page 14</w:t>
      </w:r>
    </w:p>
    <w:p w14:paraId="49CB7C07" w14:textId="77777777" w:rsidR="00F34835" w:rsidRPr="00D85379" w:rsidRDefault="008467B6" w:rsidP="00C24D92">
      <w:pPr>
        <w:pStyle w:val="Heading1"/>
        <w:tabs>
          <w:tab w:val="right" w:leader="dot" w:pos="7654"/>
        </w:tabs>
        <w:rPr>
          <w:lang w:val="en-NZ"/>
        </w:rPr>
      </w:pPr>
      <w:r w:rsidRPr="00D85379">
        <w:rPr>
          <w:lang w:val="en-NZ"/>
        </w:rPr>
        <w:t>All about Alexa</w:t>
      </w:r>
    </w:p>
    <w:p w14:paraId="1E61EAE4" w14:textId="77777777" w:rsidR="00F34835" w:rsidRPr="00D85379" w:rsidRDefault="008467B6" w:rsidP="00C24D92">
      <w:pPr>
        <w:tabs>
          <w:tab w:val="right" w:leader="dot" w:pos="7654"/>
        </w:tabs>
        <w:rPr>
          <w:b/>
          <w:bCs/>
          <w:lang w:val="en-NZ"/>
        </w:rPr>
      </w:pPr>
      <w:r w:rsidRPr="00D85379">
        <w:rPr>
          <w:b/>
          <w:bCs/>
          <w:lang w:val="en-NZ"/>
        </w:rPr>
        <w:t>All Blind Low Vision NZ clients are offered an Echo Dot Speaker, which not only includes the regular Alexa functionality but also access to a bespoke Blind Low Vision NZ Skill.</w:t>
      </w:r>
    </w:p>
    <w:p w14:paraId="2D7CF835" w14:textId="77777777" w:rsidR="00F34835" w:rsidRPr="00D85379" w:rsidRDefault="008467B6" w:rsidP="00C24D92">
      <w:pPr>
        <w:tabs>
          <w:tab w:val="right" w:leader="dot" w:pos="7654"/>
        </w:tabs>
        <w:rPr>
          <w:lang w:val="en-NZ"/>
        </w:rPr>
      </w:pPr>
      <w:r w:rsidRPr="00D85379">
        <w:rPr>
          <w:lang w:val="en-NZ"/>
        </w:rPr>
        <w:t>Our skill includes information about the range of services available from Blind Low Vision NZ, including priority news and upcoming member events across the country. You can also find out about our office locations, or request a call back for assistance.</w:t>
      </w:r>
    </w:p>
    <w:p w14:paraId="2E4AD8C1" w14:textId="77777777" w:rsidR="00F34835" w:rsidRPr="00D85379" w:rsidRDefault="008467B6" w:rsidP="00C24D92">
      <w:pPr>
        <w:tabs>
          <w:tab w:val="right" w:leader="dot" w:pos="7654"/>
        </w:tabs>
        <w:rPr>
          <w:lang w:val="en-NZ"/>
        </w:rPr>
      </w:pPr>
      <w:r w:rsidRPr="00D85379">
        <w:rPr>
          <w:lang w:val="en-NZ"/>
        </w:rPr>
        <w:t>The Library service in our skill lets you now read audio books, magazines, and newspapers from Blind Low Vision NZ with your Alexa, using voice control.</w:t>
      </w:r>
    </w:p>
    <w:p w14:paraId="086A333E" w14:textId="77777777" w:rsidR="00F34835" w:rsidRPr="00D85379" w:rsidRDefault="008467B6" w:rsidP="00C24D92">
      <w:pPr>
        <w:tabs>
          <w:tab w:val="right" w:leader="dot" w:pos="7654"/>
        </w:tabs>
        <w:rPr>
          <w:lang w:val="en-NZ"/>
        </w:rPr>
      </w:pPr>
      <w:r w:rsidRPr="00D85379">
        <w:rPr>
          <w:lang w:val="en-NZ"/>
        </w:rPr>
        <w:t>With more than 36,000 book titles in our collection, Blind Low Vision NZ</w:t>
      </w:r>
      <w:r w:rsidR="00F34835" w:rsidRPr="00D85379">
        <w:rPr>
          <w:lang w:val="en-NZ"/>
        </w:rPr>
        <w:t>'</w:t>
      </w:r>
      <w:r w:rsidRPr="00D85379">
        <w:rPr>
          <w:lang w:val="en-NZ"/>
        </w:rPr>
        <w:t>s Library features New Zealand and international audio books, and selected magazines produced in studio. Just ask Alexa to find a book or magazine, and you can listen directly online. You can search by author, title, or just ask for a random book to start reading. We also have daily newspaper articles available from more than 60 local newspapers, provided by kind permission of their publishers.</w:t>
      </w:r>
    </w:p>
    <w:p w14:paraId="6D3C7DCE" w14:textId="77777777" w:rsidR="00F34835" w:rsidRPr="00D85379" w:rsidRDefault="008467B6" w:rsidP="00C24D92">
      <w:pPr>
        <w:tabs>
          <w:tab w:val="right" w:leader="dot" w:pos="7654"/>
        </w:tabs>
        <w:rPr>
          <w:lang w:val="en-NZ"/>
        </w:rPr>
      </w:pPr>
      <w:r w:rsidRPr="00D85379">
        <w:rPr>
          <w:lang w:val="en-NZ"/>
        </w:rPr>
        <w:t>When you start the skill for the first time, Alexa will start by offering you a tutorial in basic operations. In the tutorial, you can practice interacting with Alexa, asking for help, looking for books, and choosing books from a menu. You can then get started requesting your own books, magazines, and newspapers to read. The next time you start the skill, Alexa will ask whether you would like to carry on with the last title you were reading. While you are reading a title, you can increase or decrease the volume, and skip between chapters. When you go back to a book you have started reading, Alexa will take you back to the place you left off.</w:t>
      </w:r>
    </w:p>
    <w:p w14:paraId="44B32F16" w14:textId="569290D8" w:rsidR="00F34835" w:rsidRPr="00D85379" w:rsidRDefault="003E64A6" w:rsidP="00C24D92">
      <w:pPr>
        <w:tabs>
          <w:tab w:val="right" w:leader="dot" w:pos="7654"/>
        </w:tabs>
        <w:rPr>
          <w:lang w:val="en-NZ"/>
        </w:rPr>
      </w:pPr>
      <w:r w:rsidRPr="00D85379">
        <w:rPr>
          <w:rStyle w:val="PageNumberDAISY"/>
          <w:color w:val="auto"/>
          <w:lang w:val="en-NZ"/>
        </w:rPr>
        <w:t>Page 15</w:t>
      </w:r>
    </w:p>
    <w:p w14:paraId="29224486" w14:textId="77777777" w:rsidR="00F65D18" w:rsidRPr="00D85379" w:rsidRDefault="00F65D18" w:rsidP="00C24D92">
      <w:pPr>
        <w:pStyle w:val="Prodnote-OptionalDAISY"/>
        <w:tabs>
          <w:tab w:val="right" w:leader="dot" w:pos="7654"/>
        </w:tabs>
        <w:rPr>
          <w:lang w:val="en-NZ"/>
        </w:rPr>
      </w:pPr>
      <w:r w:rsidRPr="00D85379">
        <w:rPr>
          <w:lang w:val="en-NZ"/>
        </w:rPr>
        <w:lastRenderedPageBreak/>
        <w:t>Box.</w:t>
      </w:r>
    </w:p>
    <w:p w14:paraId="22AB80E1" w14:textId="77777777" w:rsidR="00F34835" w:rsidRPr="00D85379" w:rsidRDefault="00F34835" w:rsidP="00C24D92">
      <w:pPr>
        <w:tabs>
          <w:tab w:val="right" w:leader="dot" w:pos="7654"/>
        </w:tabs>
        <w:rPr>
          <w:lang w:val="en-NZ"/>
        </w:rPr>
      </w:pPr>
      <w:r w:rsidRPr="00D85379">
        <w:rPr>
          <w:lang w:val="en-NZ"/>
        </w:rPr>
        <w:t>"</w:t>
      </w:r>
      <w:r w:rsidR="008467B6" w:rsidRPr="00D85379">
        <w:rPr>
          <w:lang w:val="en-NZ"/>
        </w:rPr>
        <w:t>Going well and we talk to each other! I read the books and she is wonderful for appointment reminders. She has also told me some funny jokes (and terrible ones) and keeps me up with the news.</w:t>
      </w:r>
      <w:r w:rsidRPr="00D85379">
        <w:rPr>
          <w:lang w:val="en-NZ"/>
        </w:rPr>
        <w:t>"</w:t>
      </w:r>
    </w:p>
    <w:p w14:paraId="287BF40F" w14:textId="77777777" w:rsidR="00F34835" w:rsidRPr="00D85379" w:rsidRDefault="008467B6" w:rsidP="00C24D92">
      <w:pPr>
        <w:tabs>
          <w:tab w:val="right" w:leader="dot" w:pos="7654"/>
        </w:tabs>
        <w:rPr>
          <w:b/>
          <w:bCs/>
          <w:lang w:val="en-NZ"/>
        </w:rPr>
      </w:pPr>
      <w:r w:rsidRPr="00D85379">
        <w:rPr>
          <w:b/>
          <w:bCs/>
          <w:lang w:val="en-NZ"/>
        </w:rPr>
        <w:t>A Blind Low Vision NZ Client</w:t>
      </w:r>
    </w:p>
    <w:p w14:paraId="364E9F65" w14:textId="77777777" w:rsidR="00F65D18" w:rsidRPr="00D85379" w:rsidRDefault="00F65D18" w:rsidP="00C24D92">
      <w:pPr>
        <w:pStyle w:val="Prodnote-OptionalDAISY"/>
        <w:tabs>
          <w:tab w:val="right" w:leader="dot" w:pos="7654"/>
        </w:tabs>
        <w:rPr>
          <w:lang w:val="en-NZ"/>
        </w:rPr>
      </w:pPr>
      <w:r w:rsidRPr="00D85379">
        <w:rPr>
          <w:lang w:val="en-NZ"/>
        </w:rPr>
        <w:t>End Box.</w:t>
      </w:r>
    </w:p>
    <w:p w14:paraId="0145A529" w14:textId="6F3E33E3" w:rsidR="00F34835" w:rsidRPr="00D85379" w:rsidRDefault="003E64A6" w:rsidP="00C24D92">
      <w:pPr>
        <w:tabs>
          <w:tab w:val="right" w:leader="dot" w:pos="7654"/>
        </w:tabs>
        <w:rPr>
          <w:lang w:val="en-NZ"/>
        </w:rPr>
      </w:pPr>
      <w:r w:rsidRPr="00D85379">
        <w:rPr>
          <w:rStyle w:val="PageNumberDAISY"/>
          <w:color w:val="auto"/>
          <w:lang w:val="en-NZ"/>
        </w:rPr>
        <w:t>Page 16</w:t>
      </w:r>
    </w:p>
    <w:p w14:paraId="67DDC399" w14:textId="77777777" w:rsidR="00F34835" w:rsidRPr="00D85379" w:rsidRDefault="008467B6" w:rsidP="00C24D92">
      <w:pPr>
        <w:pStyle w:val="Heading1"/>
        <w:tabs>
          <w:tab w:val="right" w:leader="dot" w:pos="7654"/>
        </w:tabs>
        <w:rPr>
          <w:lang w:val="en-NZ"/>
        </w:rPr>
      </w:pPr>
      <w:r w:rsidRPr="00D85379">
        <w:rPr>
          <w:lang w:val="en-NZ"/>
        </w:rPr>
        <w:t>Our services</w:t>
      </w:r>
    </w:p>
    <w:p w14:paraId="41A5BD25" w14:textId="77777777" w:rsidR="00F34835" w:rsidRPr="00D85379" w:rsidRDefault="008467B6" w:rsidP="00C24D92">
      <w:pPr>
        <w:pStyle w:val="Heading2"/>
        <w:tabs>
          <w:tab w:val="right" w:leader="dot" w:pos="7654"/>
        </w:tabs>
        <w:rPr>
          <w:lang w:val="en-NZ"/>
        </w:rPr>
      </w:pPr>
      <w:r w:rsidRPr="00D85379">
        <w:rPr>
          <w:lang w:val="en-NZ"/>
        </w:rPr>
        <w:t>Personalised rehabilitation services</w:t>
      </w:r>
    </w:p>
    <w:p w14:paraId="0E55FD5A" w14:textId="77777777" w:rsidR="00F34835" w:rsidRPr="00D85379" w:rsidRDefault="008467B6" w:rsidP="00C24D92">
      <w:pPr>
        <w:tabs>
          <w:tab w:val="right" w:leader="dot" w:pos="7654"/>
        </w:tabs>
        <w:rPr>
          <w:lang w:val="en-NZ"/>
        </w:rPr>
      </w:pPr>
      <w:r w:rsidRPr="00D85379">
        <w:rPr>
          <w:lang w:val="en-NZ"/>
        </w:rPr>
        <w:t>We provide specialised training that gives children and adults who are blind or have low vision the practical skills they need to live safely and independently. This may include learning how to get around independently using a white cane or a guide dog or accomplishing tasks at home. We can also advise on home and kitchen modifications and household organisation.</w:t>
      </w:r>
    </w:p>
    <w:p w14:paraId="13E50F0F" w14:textId="77777777" w:rsidR="00F34835" w:rsidRPr="00D85379" w:rsidRDefault="008467B6" w:rsidP="00C24D92">
      <w:pPr>
        <w:pStyle w:val="Heading2"/>
        <w:tabs>
          <w:tab w:val="right" w:leader="dot" w:pos="7654"/>
        </w:tabs>
        <w:rPr>
          <w:lang w:val="en-NZ"/>
        </w:rPr>
      </w:pPr>
      <w:r w:rsidRPr="00D85379">
        <w:rPr>
          <w:lang w:val="en-NZ"/>
        </w:rPr>
        <w:t>Technology</w:t>
      </w:r>
    </w:p>
    <w:p w14:paraId="557F701D" w14:textId="77777777" w:rsidR="00F34835" w:rsidRPr="00D85379" w:rsidRDefault="008467B6" w:rsidP="00C24D92">
      <w:pPr>
        <w:tabs>
          <w:tab w:val="right" w:leader="dot" w:pos="7654"/>
        </w:tabs>
        <w:rPr>
          <w:lang w:val="en-NZ"/>
        </w:rPr>
      </w:pPr>
      <w:r w:rsidRPr="00D85379">
        <w:rPr>
          <w:lang w:val="en-NZ"/>
        </w:rPr>
        <w:t>We advise clients about relevant new devices and apps that may transform their lives. Our adaptive technology courses cover topics such as accessible computer functions, word processing, spreadsheets, email, using the internet, reading the news, social networking, shopping, travelling, and accessing our books.</w:t>
      </w:r>
    </w:p>
    <w:p w14:paraId="14FCF52F" w14:textId="77777777" w:rsidR="00F34835" w:rsidRPr="00D85379" w:rsidRDefault="008467B6" w:rsidP="00C24D92">
      <w:pPr>
        <w:pStyle w:val="Heading2"/>
        <w:tabs>
          <w:tab w:val="right" w:leader="dot" w:pos="7654"/>
        </w:tabs>
        <w:rPr>
          <w:lang w:val="en-NZ"/>
        </w:rPr>
      </w:pPr>
      <w:r w:rsidRPr="00D85379">
        <w:rPr>
          <w:lang w:val="en-NZ"/>
        </w:rPr>
        <w:t>Community &amp; support</w:t>
      </w:r>
    </w:p>
    <w:p w14:paraId="4756CE16" w14:textId="77777777" w:rsidR="00F34835" w:rsidRPr="00D85379" w:rsidRDefault="008467B6" w:rsidP="00C24D92">
      <w:pPr>
        <w:tabs>
          <w:tab w:val="right" w:leader="dot" w:pos="7654"/>
        </w:tabs>
        <w:rPr>
          <w:lang w:val="en-NZ"/>
        </w:rPr>
      </w:pPr>
      <w:r w:rsidRPr="00D85379">
        <w:rPr>
          <w:lang w:val="en-NZ"/>
        </w:rPr>
        <w:t>We organise social, recreational, and cultural activities to enable people to maintain an active and healthy lifestyle and connect with others. Our support groups, peer mentoring programme and phone peer support service allow clients to talk to others with similar sight loss experiences. We also offer one-on-one emotional support services through vision loss counselling.</w:t>
      </w:r>
    </w:p>
    <w:p w14:paraId="682CFCCE" w14:textId="77777777" w:rsidR="00F34835" w:rsidRPr="00D85379" w:rsidRDefault="008467B6" w:rsidP="00C24D92">
      <w:pPr>
        <w:pStyle w:val="Heading2"/>
        <w:tabs>
          <w:tab w:val="right" w:leader="dot" w:pos="7654"/>
        </w:tabs>
        <w:rPr>
          <w:lang w:val="en-NZ"/>
        </w:rPr>
      </w:pPr>
      <w:r w:rsidRPr="00D85379">
        <w:rPr>
          <w:lang w:val="en-NZ"/>
        </w:rPr>
        <w:lastRenderedPageBreak/>
        <w:t xml:space="preserve">Our Employment Service, (known as Work </w:t>
      </w:r>
      <w:r w:rsidR="00832412" w:rsidRPr="00D85379">
        <w:rPr>
          <w:lang w:val="en-NZ"/>
        </w:rPr>
        <w:t>Readi</w:t>
      </w:r>
      <w:r w:rsidRPr="00D85379">
        <w:rPr>
          <w:lang w:val="en-NZ"/>
        </w:rPr>
        <w:t>), consists of:</w:t>
      </w:r>
    </w:p>
    <w:p w14:paraId="20EB4A5F" w14:textId="77777777" w:rsidR="00F34835" w:rsidRPr="00D85379" w:rsidRDefault="008467B6" w:rsidP="00CF0CE9">
      <w:pPr>
        <w:pStyle w:val="ListParagraph"/>
        <w:numPr>
          <w:ilvl w:val="0"/>
          <w:numId w:val="1"/>
        </w:numPr>
        <w:tabs>
          <w:tab w:val="right" w:leader="dot" w:pos="7654"/>
        </w:tabs>
      </w:pPr>
      <w:r w:rsidRPr="00D85379">
        <w:t xml:space="preserve">A comprehensive on-line vocational support platform </w:t>
      </w:r>
      <w:r w:rsidR="00F34835" w:rsidRPr="00D85379">
        <w:t xml:space="preserve">/ </w:t>
      </w:r>
      <w:r w:rsidRPr="00D85379">
        <w:t>information hub that empowers clients by providing them with comprehensive tools they can access as needed in pursuit of all their pre-employment endeavours.</w:t>
      </w:r>
    </w:p>
    <w:p w14:paraId="7D90E8B0" w14:textId="77777777" w:rsidR="00F34835" w:rsidRPr="00D85379" w:rsidRDefault="008467B6" w:rsidP="00CF0CE9">
      <w:pPr>
        <w:pStyle w:val="ListParagraph"/>
        <w:numPr>
          <w:ilvl w:val="0"/>
          <w:numId w:val="1"/>
        </w:numPr>
        <w:tabs>
          <w:tab w:val="right" w:leader="dot" w:pos="7654"/>
        </w:tabs>
      </w:pPr>
      <w:r w:rsidRPr="00D85379">
        <w:t>BLVNZ and key partners providing Specialist services as and when required, driven by the client, such as O&amp;M and ACATS.</w:t>
      </w:r>
    </w:p>
    <w:p w14:paraId="3B3BA166" w14:textId="1C018804" w:rsidR="00F34835" w:rsidRPr="00D85379" w:rsidRDefault="003E64A6" w:rsidP="00C24D92">
      <w:pPr>
        <w:tabs>
          <w:tab w:val="right" w:leader="dot" w:pos="7654"/>
        </w:tabs>
        <w:rPr>
          <w:lang w:val="en-NZ"/>
        </w:rPr>
      </w:pPr>
      <w:r w:rsidRPr="00D85379">
        <w:rPr>
          <w:rStyle w:val="PageNumberDAISY"/>
          <w:color w:val="auto"/>
          <w:lang w:val="en-NZ"/>
        </w:rPr>
        <w:t>Page 17</w:t>
      </w:r>
    </w:p>
    <w:p w14:paraId="79AB8A76" w14:textId="77777777" w:rsidR="00F34835" w:rsidRPr="00D85379" w:rsidRDefault="008467B6" w:rsidP="00CF0CE9">
      <w:pPr>
        <w:pStyle w:val="ListParagraph"/>
        <w:numPr>
          <w:ilvl w:val="0"/>
          <w:numId w:val="1"/>
        </w:numPr>
        <w:tabs>
          <w:tab w:val="right" w:leader="dot" w:pos="7654"/>
        </w:tabs>
      </w:pPr>
      <w:r w:rsidRPr="00D85379">
        <w:t>Facilitation of connections with external providers for internships, work experience, community service and volunteering.</w:t>
      </w:r>
    </w:p>
    <w:p w14:paraId="44EBCADA" w14:textId="77777777" w:rsidR="00F34835" w:rsidRPr="00D85379" w:rsidRDefault="008467B6" w:rsidP="00C24D92">
      <w:pPr>
        <w:pStyle w:val="Heading2"/>
        <w:tabs>
          <w:tab w:val="right" w:leader="dot" w:pos="7654"/>
        </w:tabs>
        <w:rPr>
          <w:lang w:val="en-NZ"/>
        </w:rPr>
      </w:pPr>
      <w:r w:rsidRPr="00D85379">
        <w:rPr>
          <w:lang w:val="en-NZ"/>
        </w:rPr>
        <w:t>Library services &amp; accessible formats</w:t>
      </w:r>
    </w:p>
    <w:p w14:paraId="24D1DBF2" w14:textId="77777777" w:rsidR="00F34835" w:rsidRPr="00D85379" w:rsidRDefault="008467B6" w:rsidP="00C24D92">
      <w:pPr>
        <w:tabs>
          <w:tab w:val="right" w:leader="dot" w:pos="7654"/>
        </w:tabs>
        <w:rPr>
          <w:lang w:val="en-NZ"/>
        </w:rPr>
      </w:pPr>
      <w:r w:rsidRPr="00D85379">
        <w:rPr>
          <w:lang w:val="en-NZ"/>
        </w:rPr>
        <w:t>We make it possible for people who are blind or have low vision to access books, newspapers, and magazines in the format they prefer, whether that</w:t>
      </w:r>
      <w:r w:rsidR="00F34835" w:rsidRPr="00D85379">
        <w:rPr>
          <w:lang w:val="en-NZ"/>
        </w:rPr>
        <w:t>'</w:t>
      </w:r>
      <w:r w:rsidRPr="00D85379">
        <w:rPr>
          <w:lang w:val="en-NZ"/>
        </w:rPr>
        <w:t>s braille, audio, large print or digital.</w:t>
      </w:r>
    </w:p>
    <w:p w14:paraId="21EFA915" w14:textId="77777777" w:rsidR="00091065" w:rsidRPr="00D85379" w:rsidRDefault="008467B6" w:rsidP="00C24D92">
      <w:pPr>
        <w:tabs>
          <w:tab w:val="right" w:leader="dot" w:pos="7654"/>
        </w:tabs>
        <w:rPr>
          <w:lang w:val="en-NZ"/>
        </w:rPr>
      </w:pPr>
      <w:r w:rsidRPr="00D85379">
        <w:rPr>
          <w:lang w:val="en-NZ"/>
        </w:rPr>
        <w:t>The newest way to access our library is through a</w:t>
      </w:r>
      <w:r w:rsidR="00F34835" w:rsidRPr="00D85379">
        <w:rPr>
          <w:lang w:val="en-NZ"/>
        </w:rPr>
        <w:t xml:space="preserve"> "s</w:t>
      </w:r>
      <w:r w:rsidRPr="00D85379">
        <w:rPr>
          <w:lang w:val="en-NZ"/>
        </w:rPr>
        <w:t>kil</w:t>
      </w:r>
      <w:r w:rsidR="00F34835" w:rsidRPr="00D85379">
        <w:rPr>
          <w:lang w:val="en-NZ"/>
        </w:rPr>
        <w:t xml:space="preserve">l" </w:t>
      </w:r>
      <w:r w:rsidRPr="00D85379">
        <w:rPr>
          <w:lang w:val="en-NZ"/>
        </w:rPr>
        <w:t>(similar to an app) on a voice-activated Alexa smart speaker. We can also convert personal printed</w:t>
      </w:r>
      <w:r w:rsidR="00091065" w:rsidRPr="00D85379">
        <w:rPr>
          <w:lang w:val="en-NZ"/>
        </w:rPr>
        <w:t xml:space="preserve"> materials into any accessible format.</w:t>
      </w:r>
    </w:p>
    <w:p w14:paraId="02366020" w14:textId="77777777" w:rsidR="001B49E9" w:rsidRPr="00D85379" w:rsidRDefault="001B49E9" w:rsidP="00C24D92">
      <w:pPr>
        <w:pStyle w:val="Prodnote-OptionalDAISY"/>
        <w:tabs>
          <w:tab w:val="right" w:leader="dot" w:pos="7654"/>
        </w:tabs>
        <w:rPr>
          <w:lang w:val="en-NZ"/>
        </w:rPr>
      </w:pPr>
      <w:r w:rsidRPr="00D85379">
        <w:rPr>
          <w:lang w:val="en-NZ"/>
        </w:rPr>
        <w:t>Box:</w:t>
      </w:r>
    </w:p>
    <w:p w14:paraId="7B1268C3" w14:textId="77777777" w:rsidR="00F34835" w:rsidRPr="00D85379" w:rsidRDefault="00F34835" w:rsidP="00C24D92">
      <w:pPr>
        <w:tabs>
          <w:tab w:val="right" w:leader="dot" w:pos="7654"/>
        </w:tabs>
        <w:rPr>
          <w:lang w:val="en-NZ"/>
        </w:rPr>
      </w:pPr>
      <w:r w:rsidRPr="00D85379">
        <w:rPr>
          <w:lang w:val="en-NZ"/>
        </w:rPr>
        <w:t>"</w:t>
      </w:r>
      <w:r w:rsidR="008467B6" w:rsidRPr="00D85379">
        <w:rPr>
          <w:lang w:val="en-NZ"/>
        </w:rPr>
        <w:t>Blind Low Vision NZ supporters may have saved my life</w:t>
      </w:r>
      <w:r w:rsidRPr="00D85379">
        <w:rPr>
          <w:lang w:val="en-NZ"/>
        </w:rPr>
        <w:t xml:space="preserve"> …"</w:t>
      </w:r>
    </w:p>
    <w:p w14:paraId="0C4A0971" w14:textId="77777777" w:rsidR="00091065" w:rsidRPr="00D85379" w:rsidRDefault="008467B6" w:rsidP="00C24D92">
      <w:pPr>
        <w:tabs>
          <w:tab w:val="right" w:leader="dot" w:pos="7654"/>
        </w:tabs>
        <w:rPr>
          <w:b/>
          <w:bCs/>
          <w:lang w:val="en-NZ"/>
        </w:rPr>
      </w:pPr>
      <w:r w:rsidRPr="00D85379">
        <w:rPr>
          <w:b/>
          <w:bCs/>
          <w:lang w:val="en-NZ"/>
        </w:rPr>
        <w:t>Sue, a Blind Low Vision NZ Clien</w:t>
      </w:r>
      <w:r w:rsidR="00F34835" w:rsidRPr="00D85379">
        <w:rPr>
          <w:b/>
          <w:bCs/>
          <w:lang w:val="en-NZ"/>
        </w:rPr>
        <w:t>t</w:t>
      </w:r>
    </w:p>
    <w:p w14:paraId="0F58DD31" w14:textId="77777777" w:rsidR="001B49E9" w:rsidRPr="00D85379" w:rsidRDefault="001B49E9" w:rsidP="00C24D92">
      <w:pPr>
        <w:pStyle w:val="Prodnote-OptionalDAISY"/>
        <w:tabs>
          <w:tab w:val="right" w:leader="dot" w:pos="7654"/>
        </w:tabs>
        <w:rPr>
          <w:lang w:val="en-NZ"/>
        </w:rPr>
      </w:pPr>
      <w:r w:rsidRPr="00D85379">
        <w:rPr>
          <w:lang w:val="en-NZ"/>
        </w:rPr>
        <w:t>End Box.</w:t>
      </w:r>
    </w:p>
    <w:p w14:paraId="5F2A498F" w14:textId="77777777" w:rsidR="00F34835" w:rsidRPr="00D85379" w:rsidRDefault="008467B6" w:rsidP="00C24D92">
      <w:pPr>
        <w:pStyle w:val="Heading2"/>
        <w:tabs>
          <w:tab w:val="right" w:leader="dot" w:pos="7654"/>
        </w:tabs>
        <w:rPr>
          <w:lang w:val="en-NZ"/>
        </w:rPr>
      </w:pPr>
      <w:r w:rsidRPr="00D85379">
        <w:rPr>
          <w:lang w:val="en-NZ"/>
        </w:rPr>
        <w:t>Financial support</w:t>
      </w:r>
    </w:p>
    <w:p w14:paraId="7454EBF5" w14:textId="77777777" w:rsidR="00F34835" w:rsidRPr="00D85379" w:rsidRDefault="008467B6" w:rsidP="00C24D92">
      <w:pPr>
        <w:tabs>
          <w:tab w:val="right" w:leader="dot" w:pos="7654"/>
        </w:tabs>
        <w:rPr>
          <w:lang w:val="en-NZ"/>
        </w:rPr>
      </w:pPr>
      <w:r w:rsidRPr="00D85379">
        <w:rPr>
          <w:lang w:val="en-NZ"/>
        </w:rPr>
        <w:t>We have several funds that provide financial assistance to clients who cannot meet the costs of vision rehabilitation, equipment, or tertiary education.</w:t>
      </w:r>
    </w:p>
    <w:p w14:paraId="78ECFD41" w14:textId="77777777" w:rsidR="00F34835" w:rsidRPr="00D85379" w:rsidRDefault="008467B6" w:rsidP="00C24D92">
      <w:pPr>
        <w:pStyle w:val="Heading2"/>
        <w:tabs>
          <w:tab w:val="right" w:leader="dot" w:pos="7654"/>
        </w:tabs>
        <w:rPr>
          <w:lang w:val="en-NZ"/>
        </w:rPr>
      </w:pPr>
      <w:r w:rsidRPr="00D85379">
        <w:rPr>
          <w:lang w:val="en-NZ"/>
        </w:rPr>
        <w:t>Specialist services</w:t>
      </w:r>
    </w:p>
    <w:p w14:paraId="36BC8C24" w14:textId="77777777" w:rsidR="00F34835" w:rsidRPr="00D85379" w:rsidRDefault="008467B6" w:rsidP="00C24D92">
      <w:pPr>
        <w:tabs>
          <w:tab w:val="right" w:leader="dot" w:pos="7654"/>
        </w:tabs>
        <w:rPr>
          <w:lang w:val="en-NZ"/>
        </w:rPr>
      </w:pPr>
      <w:r w:rsidRPr="00D85379">
        <w:rPr>
          <w:lang w:val="en-NZ"/>
        </w:rPr>
        <w:t>We provide cultural support for Pasifika clients, a specialist team for Deafblind clients, and a Parent and Child Enrichment (PACE) programme to help families who have a child with visual impairment.</w:t>
      </w:r>
    </w:p>
    <w:p w14:paraId="7A591FB6" w14:textId="18308E95" w:rsidR="00F34835" w:rsidRPr="00D85379" w:rsidRDefault="003E64A6" w:rsidP="00C24D92">
      <w:pPr>
        <w:tabs>
          <w:tab w:val="right" w:leader="dot" w:pos="7654"/>
        </w:tabs>
        <w:rPr>
          <w:lang w:val="en-NZ"/>
        </w:rPr>
      </w:pPr>
      <w:r w:rsidRPr="00D85379">
        <w:rPr>
          <w:rStyle w:val="PageNumberDAISY"/>
          <w:color w:val="auto"/>
          <w:lang w:val="en-NZ"/>
        </w:rPr>
        <w:lastRenderedPageBreak/>
        <w:t>Page 18</w:t>
      </w:r>
    </w:p>
    <w:p w14:paraId="482272C4" w14:textId="77777777" w:rsidR="00F34835" w:rsidRPr="00D85379" w:rsidRDefault="008467B6" w:rsidP="00C24D92">
      <w:pPr>
        <w:pStyle w:val="Heading1"/>
        <w:tabs>
          <w:tab w:val="right" w:leader="dot" w:pos="7654"/>
        </w:tabs>
        <w:rPr>
          <w:lang w:val="en-NZ"/>
        </w:rPr>
      </w:pPr>
      <w:r w:rsidRPr="00D85379">
        <w:rPr>
          <w:lang w:val="en-NZ"/>
        </w:rPr>
        <w:t>A small taster of how our work made an impact this year</w:t>
      </w:r>
    </w:p>
    <w:p w14:paraId="6C99A789" w14:textId="77777777" w:rsidR="00F34835" w:rsidRPr="00D85379" w:rsidRDefault="008467B6" w:rsidP="00C24D92">
      <w:pPr>
        <w:tabs>
          <w:tab w:val="right" w:leader="dot" w:pos="7654"/>
        </w:tabs>
        <w:rPr>
          <w:lang w:val="en-NZ"/>
        </w:rPr>
      </w:pPr>
      <w:r w:rsidRPr="00D85379">
        <w:rPr>
          <w:b/>
          <w:bCs/>
          <w:lang w:val="en-NZ"/>
        </w:rPr>
        <w:t>10,000</w:t>
      </w:r>
      <w:r w:rsidRPr="00D85379">
        <w:rPr>
          <w:lang w:val="en-NZ"/>
        </w:rPr>
        <w:t xml:space="preserve"> votes were received for Access Alliance 2021 People</w:t>
      </w:r>
      <w:r w:rsidR="00F34835" w:rsidRPr="00D85379">
        <w:rPr>
          <w:lang w:val="en-NZ"/>
        </w:rPr>
        <w:t>'</w:t>
      </w:r>
      <w:r w:rsidRPr="00D85379">
        <w:rPr>
          <w:lang w:val="en-NZ"/>
        </w:rPr>
        <w:t xml:space="preserve">s Choice Accessible Business Awards. Blind Low Vision NZ is a driving member of the Access Alliance and we have worked together to demand the implementation of accessibility legislation in </w:t>
      </w:r>
      <w:r w:rsidR="00832412" w:rsidRPr="00D85379">
        <w:rPr>
          <w:lang w:val="en-NZ"/>
        </w:rPr>
        <w:t>Aotearoa</w:t>
      </w:r>
      <w:r w:rsidRPr="00D85379">
        <w:rPr>
          <w:lang w:val="en-NZ"/>
        </w:rPr>
        <w:t>, which has been confirmed, will progress in the coming year. Watch this space.</w:t>
      </w:r>
    </w:p>
    <w:p w14:paraId="5DBD26E8" w14:textId="77777777" w:rsidR="00F34835" w:rsidRPr="00D85379" w:rsidRDefault="008467B6" w:rsidP="00C24D92">
      <w:pPr>
        <w:tabs>
          <w:tab w:val="right" w:leader="dot" w:pos="7654"/>
        </w:tabs>
        <w:rPr>
          <w:lang w:val="en-NZ"/>
        </w:rPr>
      </w:pPr>
      <w:r w:rsidRPr="00D85379">
        <w:rPr>
          <w:b/>
          <w:bCs/>
          <w:lang w:val="en-NZ"/>
        </w:rPr>
        <w:t>4,530</w:t>
      </w:r>
      <w:r w:rsidR="00BB670F" w:rsidRPr="00D85379">
        <w:rPr>
          <w:lang w:val="en-NZ"/>
        </w:rPr>
        <w:t xml:space="preserve"> </w:t>
      </w:r>
      <w:r w:rsidRPr="00D85379">
        <w:rPr>
          <w:lang w:val="en-NZ"/>
        </w:rPr>
        <w:t>clients now have an Alexa, that is about 33% of our clients. With Alexa, they can instantly find out the time or the weather, or what</w:t>
      </w:r>
      <w:r w:rsidR="00F34835" w:rsidRPr="00D85379">
        <w:rPr>
          <w:lang w:val="en-NZ"/>
        </w:rPr>
        <w:t>'</w:t>
      </w:r>
      <w:r w:rsidRPr="00D85379">
        <w:rPr>
          <w:lang w:val="en-NZ"/>
        </w:rPr>
        <w:t>s on TV. Or play music, make to-do lists and set alarms. All by using their voice.</w:t>
      </w:r>
    </w:p>
    <w:p w14:paraId="3C8A811A" w14:textId="77777777" w:rsidR="00F34835" w:rsidRPr="00D85379" w:rsidRDefault="008467B6" w:rsidP="00C24D92">
      <w:pPr>
        <w:tabs>
          <w:tab w:val="right" w:leader="dot" w:pos="7654"/>
        </w:tabs>
        <w:rPr>
          <w:lang w:val="en-NZ"/>
        </w:rPr>
      </w:pPr>
      <w:r w:rsidRPr="00D85379">
        <w:rPr>
          <w:b/>
          <w:bCs/>
          <w:lang w:val="en-NZ"/>
        </w:rPr>
        <w:t>1,293</w:t>
      </w:r>
      <w:r w:rsidRPr="00D85379">
        <w:rPr>
          <w:lang w:val="en-NZ"/>
        </w:rPr>
        <w:t xml:space="preserve"> clients have completed </w:t>
      </w:r>
      <w:r w:rsidRPr="00D85379">
        <w:rPr>
          <w:b/>
          <w:bCs/>
          <w:lang w:val="en-NZ"/>
        </w:rPr>
        <w:t>4,627</w:t>
      </w:r>
      <w:r w:rsidRPr="00D85379">
        <w:rPr>
          <w:lang w:val="en-NZ"/>
        </w:rPr>
        <w:t xml:space="preserve"> hours of mobility training this year, gaining the skills and confidence to travel independently using a white cane.</w:t>
      </w:r>
    </w:p>
    <w:p w14:paraId="28878EB9" w14:textId="70EE3292" w:rsidR="00F34835" w:rsidRPr="00D85379" w:rsidRDefault="008467B6" w:rsidP="00C24D92">
      <w:pPr>
        <w:tabs>
          <w:tab w:val="right" w:leader="dot" w:pos="7654"/>
        </w:tabs>
        <w:rPr>
          <w:lang w:val="en-NZ"/>
        </w:rPr>
      </w:pPr>
      <w:r w:rsidRPr="00D85379">
        <w:rPr>
          <w:b/>
          <w:bCs/>
          <w:lang w:val="en-NZ"/>
        </w:rPr>
        <w:t xml:space="preserve">215,927 </w:t>
      </w:r>
      <w:r w:rsidR="00586320" w:rsidRPr="00D85379">
        <w:rPr>
          <w:b/>
          <w:bCs/>
          <w:lang w:val="en-NZ"/>
        </w:rPr>
        <w:t>est</w:t>
      </w:r>
      <w:r w:rsidRPr="00D85379">
        <w:rPr>
          <w:b/>
          <w:bCs/>
          <w:lang w:val="en-NZ"/>
        </w:rPr>
        <w:t>.</w:t>
      </w:r>
      <w:r w:rsidRPr="00D85379">
        <w:rPr>
          <w:lang w:val="en-NZ"/>
        </w:rPr>
        <w:t xml:space="preserve"> audio books were loaned. Over the last year we have continued to add audiobooks to our collection and now have available 355,061 hours of reading time. This includes an addition of 6,391 hours of audiobooks and 881 hours of magazines. Many people have enjoyed the library and have spent 2,123,282 hours of reading, which equates to 215,927 loans!</w:t>
      </w:r>
    </w:p>
    <w:p w14:paraId="737B2599" w14:textId="1477A3B0" w:rsidR="00F34835" w:rsidRPr="00D85379" w:rsidRDefault="003E64A6" w:rsidP="00C24D92">
      <w:pPr>
        <w:tabs>
          <w:tab w:val="right" w:leader="dot" w:pos="7654"/>
        </w:tabs>
        <w:rPr>
          <w:lang w:val="en-NZ"/>
        </w:rPr>
      </w:pPr>
      <w:r w:rsidRPr="00D85379">
        <w:rPr>
          <w:rStyle w:val="PageNumberDAISY"/>
          <w:color w:val="auto"/>
          <w:lang w:val="en-NZ"/>
        </w:rPr>
        <w:t>Page 19</w:t>
      </w:r>
    </w:p>
    <w:p w14:paraId="565E48FB" w14:textId="77777777" w:rsidR="00B374B0" w:rsidRPr="00D85379" w:rsidRDefault="00B374B0" w:rsidP="00C24D92">
      <w:pPr>
        <w:pStyle w:val="Prodnote-OptionalDAISY"/>
        <w:tabs>
          <w:tab w:val="right" w:leader="dot" w:pos="7654"/>
        </w:tabs>
        <w:rPr>
          <w:lang w:val="en-NZ"/>
        </w:rPr>
      </w:pPr>
      <w:r w:rsidRPr="00D85379">
        <w:rPr>
          <w:lang w:val="en-NZ"/>
        </w:rPr>
        <w:t>Box:</w:t>
      </w:r>
    </w:p>
    <w:p w14:paraId="7A229C52" w14:textId="77777777" w:rsidR="00F34835" w:rsidRPr="00D85379" w:rsidRDefault="00F34835" w:rsidP="00C24D92">
      <w:pPr>
        <w:tabs>
          <w:tab w:val="right" w:leader="dot" w:pos="7654"/>
        </w:tabs>
        <w:rPr>
          <w:lang w:val="en-NZ"/>
        </w:rPr>
      </w:pPr>
      <w:r w:rsidRPr="00D85379">
        <w:rPr>
          <w:lang w:val="en-NZ"/>
        </w:rPr>
        <w:t>"</w:t>
      </w:r>
      <w:r w:rsidR="008467B6" w:rsidRPr="00D85379">
        <w:rPr>
          <w:lang w:val="en-NZ"/>
        </w:rPr>
        <w:t>Tallulah is an intelligent, energetic, determined child who pushes herself to keep up with her older, fully sighted brothers. She is literally without fear</w:t>
      </w:r>
      <w:r w:rsidRPr="00D85379">
        <w:rPr>
          <w:lang w:val="en-NZ"/>
        </w:rPr>
        <w:t>—</w:t>
      </w:r>
      <w:r w:rsidR="008467B6" w:rsidRPr="00D85379">
        <w:rPr>
          <w:lang w:val="en-NZ"/>
        </w:rPr>
        <w:t>and never, ever stops talking.</w:t>
      </w:r>
      <w:r w:rsidRPr="00D85379">
        <w:rPr>
          <w:lang w:val="en-NZ"/>
        </w:rPr>
        <w:t>"</w:t>
      </w:r>
    </w:p>
    <w:p w14:paraId="1CD3FF82" w14:textId="77777777" w:rsidR="00BB670F" w:rsidRPr="00D85379" w:rsidRDefault="00F34835" w:rsidP="00C24D92">
      <w:pPr>
        <w:tabs>
          <w:tab w:val="right" w:leader="dot" w:pos="7654"/>
        </w:tabs>
        <w:rPr>
          <w:lang w:val="en-NZ"/>
        </w:rPr>
      </w:pPr>
      <w:r w:rsidRPr="00D85379">
        <w:rPr>
          <w:lang w:val="en-NZ"/>
        </w:rPr>
        <w:t>"</w:t>
      </w:r>
      <w:r w:rsidR="008467B6" w:rsidRPr="00D85379">
        <w:rPr>
          <w:lang w:val="en-NZ"/>
        </w:rPr>
        <w:t>I don</w:t>
      </w:r>
      <w:r w:rsidRPr="00D85379">
        <w:rPr>
          <w:lang w:val="en-NZ"/>
        </w:rPr>
        <w:t>'</w:t>
      </w:r>
      <w:r w:rsidR="008467B6" w:rsidRPr="00D85379">
        <w:rPr>
          <w:lang w:val="en-NZ"/>
        </w:rPr>
        <w:t>t know where she gets the energy to talk so much, but that</w:t>
      </w:r>
      <w:r w:rsidRPr="00D85379">
        <w:rPr>
          <w:lang w:val="en-NZ"/>
        </w:rPr>
        <w:t>'</w:t>
      </w:r>
      <w:r w:rsidR="008467B6" w:rsidRPr="00D85379">
        <w:rPr>
          <w:lang w:val="en-NZ"/>
        </w:rPr>
        <w:t>s how she learns. And it</w:t>
      </w:r>
      <w:r w:rsidRPr="00D85379">
        <w:rPr>
          <w:lang w:val="en-NZ"/>
        </w:rPr>
        <w:t>'</w:t>
      </w:r>
      <w:r w:rsidR="008467B6" w:rsidRPr="00D85379">
        <w:rPr>
          <w:lang w:val="en-NZ"/>
        </w:rPr>
        <w:t>s how she finds out about the world around her.</w:t>
      </w:r>
      <w:r w:rsidRPr="00D85379">
        <w:rPr>
          <w:lang w:val="en-NZ"/>
        </w:rPr>
        <w:t>"</w:t>
      </w:r>
    </w:p>
    <w:p w14:paraId="0BFDF2AD" w14:textId="77777777" w:rsidR="00F34835" w:rsidRPr="00D85379" w:rsidRDefault="008467B6" w:rsidP="00C24D92">
      <w:pPr>
        <w:tabs>
          <w:tab w:val="right" w:leader="dot" w:pos="7654"/>
        </w:tabs>
        <w:rPr>
          <w:b/>
          <w:bCs/>
          <w:lang w:val="en-NZ"/>
        </w:rPr>
      </w:pPr>
      <w:r w:rsidRPr="00D85379">
        <w:rPr>
          <w:b/>
          <w:bCs/>
          <w:lang w:val="en-NZ"/>
        </w:rPr>
        <w:t>Jess, whose daughter Tallulah is a Blind Low Vision NZ Client.</w:t>
      </w:r>
    </w:p>
    <w:p w14:paraId="28537F29" w14:textId="77777777" w:rsidR="00B374B0" w:rsidRPr="00D85379" w:rsidRDefault="00B374B0" w:rsidP="00C24D92">
      <w:pPr>
        <w:pStyle w:val="Prodnote-OptionalDAISY"/>
        <w:tabs>
          <w:tab w:val="right" w:leader="dot" w:pos="7654"/>
        </w:tabs>
        <w:rPr>
          <w:lang w:val="en-NZ"/>
        </w:rPr>
      </w:pPr>
      <w:r w:rsidRPr="00D85379">
        <w:rPr>
          <w:lang w:val="en-NZ"/>
        </w:rPr>
        <w:t>End Box.</w:t>
      </w:r>
    </w:p>
    <w:p w14:paraId="26421718" w14:textId="0D15FEE2" w:rsidR="00F34835" w:rsidRPr="00D85379" w:rsidRDefault="003E64A6" w:rsidP="00C24D92">
      <w:pPr>
        <w:tabs>
          <w:tab w:val="right" w:leader="dot" w:pos="7654"/>
        </w:tabs>
        <w:rPr>
          <w:lang w:val="en-NZ"/>
        </w:rPr>
      </w:pPr>
      <w:r w:rsidRPr="00D85379">
        <w:rPr>
          <w:rStyle w:val="PageNumberDAISY"/>
          <w:color w:val="auto"/>
          <w:lang w:val="en-NZ"/>
        </w:rPr>
        <w:t>Page 20</w:t>
      </w:r>
    </w:p>
    <w:p w14:paraId="507CCD55" w14:textId="77777777" w:rsidR="00BB670F" w:rsidRPr="00D85379" w:rsidRDefault="00BB670F" w:rsidP="00C24D92">
      <w:pPr>
        <w:pStyle w:val="Heading1"/>
        <w:tabs>
          <w:tab w:val="right" w:leader="dot" w:pos="7654"/>
        </w:tabs>
        <w:rPr>
          <w:lang w:val="en-NZ"/>
        </w:rPr>
      </w:pPr>
      <w:r w:rsidRPr="00D85379">
        <w:rPr>
          <w:lang w:val="en-NZ"/>
        </w:rPr>
        <w:lastRenderedPageBreak/>
        <w:t>Getting together to support Blind Low Vision NZ</w:t>
      </w:r>
    </w:p>
    <w:p w14:paraId="5EDE1902" w14:textId="77777777" w:rsidR="00F34835" w:rsidRPr="00D85379" w:rsidRDefault="008467B6" w:rsidP="00C24D92">
      <w:pPr>
        <w:tabs>
          <w:tab w:val="right" w:leader="dot" w:pos="7654"/>
        </w:tabs>
        <w:rPr>
          <w:b/>
          <w:bCs/>
          <w:lang w:val="en-NZ"/>
        </w:rPr>
      </w:pPr>
      <w:r w:rsidRPr="00D85379">
        <w:rPr>
          <w:b/>
          <w:bCs/>
          <w:lang w:val="en-NZ"/>
        </w:rPr>
        <w:t>Blind Low Vision NZ couldn</w:t>
      </w:r>
      <w:r w:rsidR="00F34835" w:rsidRPr="00D85379">
        <w:rPr>
          <w:b/>
          <w:bCs/>
          <w:lang w:val="en-NZ"/>
        </w:rPr>
        <w:t>'</w:t>
      </w:r>
      <w:r w:rsidRPr="00D85379">
        <w:rPr>
          <w:b/>
          <w:bCs/>
          <w:lang w:val="en-NZ"/>
        </w:rPr>
        <w:t>t exist without our family of volunteers. We are grateful for the diverse group of 12,000 registered volunteers that share their unique skills to a variety of roles within our organisation.</w:t>
      </w:r>
    </w:p>
    <w:p w14:paraId="0972477C" w14:textId="2AFF270C" w:rsidR="00F34835" w:rsidRPr="00D85379" w:rsidRDefault="008467B6" w:rsidP="00C24D92">
      <w:pPr>
        <w:tabs>
          <w:tab w:val="right" w:leader="dot" w:pos="7654"/>
        </w:tabs>
        <w:rPr>
          <w:lang w:val="en-NZ"/>
        </w:rPr>
      </w:pPr>
      <w:r w:rsidRPr="00D85379">
        <w:rPr>
          <w:lang w:val="en-NZ"/>
        </w:rPr>
        <w:t xml:space="preserve">Our </w:t>
      </w:r>
      <w:r w:rsidR="00C80E61" w:rsidRPr="00D85379">
        <w:rPr>
          <w:lang w:val="en-NZ"/>
        </w:rPr>
        <w:t>tūao</w:t>
      </w:r>
      <w:r w:rsidRPr="00D85379">
        <w:rPr>
          <w:lang w:val="en-NZ"/>
        </w:rPr>
        <w:t xml:space="preserve"> support Blind Low Vision NZ by assisting with client engagement activities, technology support, library assistance, guide dogs services, fundraising, policy &amp; advocacy and general business. Our accessible formats volunteers collaborate with our Blind Low Vision NZ team to create tactile books for children, proof reading and copy holding to enable our clients to easily access reading material in a variety of formats. Our Guide Dog volunteers not only dedicate their time, but they also open up their homes to our Guide Dogs from puppy raisers, breeding stock carers and volunteering within our Guide Dog Centre to ensure our Guide Dogs are ready when paired with our clients, our guide dog volunteers are the </w:t>
      </w:r>
      <w:r w:rsidR="00C80E61" w:rsidRPr="00D85379">
        <w:rPr>
          <w:lang w:val="en-NZ"/>
        </w:rPr>
        <w:t>kaitiakitanga</w:t>
      </w:r>
      <w:r w:rsidRPr="00D85379">
        <w:rPr>
          <w:lang w:val="en-NZ"/>
        </w:rPr>
        <w:t xml:space="preserve"> of a most precious resource offered to our clients.</w:t>
      </w:r>
    </w:p>
    <w:p w14:paraId="002D06CA" w14:textId="77777777" w:rsidR="00F34835" w:rsidRPr="00D85379" w:rsidRDefault="008467B6" w:rsidP="00C24D92">
      <w:pPr>
        <w:tabs>
          <w:tab w:val="right" w:leader="dot" w:pos="7654"/>
        </w:tabs>
        <w:rPr>
          <w:lang w:val="en-NZ"/>
        </w:rPr>
      </w:pPr>
      <w:r w:rsidRPr="00D85379">
        <w:rPr>
          <w:lang w:val="en-NZ"/>
        </w:rPr>
        <w:t>Blind Low Vision NZ is proud to collaborate with our 35 Community Groups nationally.</w:t>
      </w:r>
    </w:p>
    <w:p w14:paraId="5A6A2356" w14:textId="4B7FA755" w:rsidR="00F34835" w:rsidRPr="00D85379" w:rsidRDefault="003E64A6" w:rsidP="00C24D92">
      <w:pPr>
        <w:tabs>
          <w:tab w:val="right" w:leader="dot" w:pos="7654"/>
        </w:tabs>
        <w:rPr>
          <w:lang w:val="en-NZ"/>
        </w:rPr>
      </w:pPr>
      <w:r w:rsidRPr="00D85379">
        <w:rPr>
          <w:rStyle w:val="PageNumberDAISY"/>
          <w:color w:val="auto"/>
          <w:lang w:val="en-NZ"/>
        </w:rPr>
        <w:t>Page 21</w:t>
      </w:r>
    </w:p>
    <w:p w14:paraId="34DA7DAD" w14:textId="77777777" w:rsidR="00F34835" w:rsidRPr="00D85379" w:rsidRDefault="008467B6" w:rsidP="00C24D92">
      <w:pPr>
        <w:tabs>
          <w:tab w:val="right" w:leader="dot" w:pos="7654"/>
        </w:tabs>
        <w:rPr>
          <w:lang w:val="en-NZ"/>
        </w:rPr>
      </w:pPr>
      <w:r w:rsidRPr="00D85379">
        <w:rPr>
          <w:lang w:val="en-NZ"/>
        </w:rPr>
        <w:t>Community groups provide a valuable connection and support to our local Blind Low Vision communities. And of course, many people dedicate their time to fundraising. Whichever way people choose to get involved, it</w:t>
      </w:r>
      <w:r w:rsidR="00F34835" w:rsidRPr="00D85379">
        <w:rPr>
          <w:lang w:val="en-NZ"/>
        </w:rPr>
        <w:t>'</w:t>
      </w:r>
      <w:r w:rsidRPr="00D85379">
        <w:rPr>
          <w:lang w:val="en-NZ"/>
        </w:rPr>
        <w:t>s always a lot of fun.</w:t>
      </w:r>
    </w:p>
    <w:p w14:paraId="3D141922" w14:textId="77777777" w:rsidR="00F34835" w:rsidRPr="00D85379" w:rsidRDefault="008467B6" w:rsidP="00C24D92">
      <w:pPr>
        <w:tabs>
          <w:tab w:val="right" w:leader="dot" w:pos="7654"/>
        </w:tabs>
        <w:rPr>
          <w:lang w:val="en-NZ"/>
        </w:rPr>
      </w:pPr>
      <w:r w:rsidRPr="00D85379">
        <w:rPr>
          <w:lang w:val="en-NZ"/>
        </w:rPr>
        <w:t>In March, more than 1,900 people grabbed a bucket and collected money on the streets for our Puppy Appeal. Passers by donated $274,000 towards Blind Low Vision NZ Services. Our cute guide dog puppies often come along to these events.</w:t>
      </w:r>
    </w:p>
    <w:p w14:paraId="47150B89" w14:textId="77777777" w:rsidR="00F34835" w:rsidRPr="00D85379" w:rsidRDefault="00B374B0" w:rsidP="00C24D92">
      <w:pPr>
        <w:pStyle w:val="Prodnote-OptionalDAISY"/>
        <w:tabs>
          <w:tab w:val="right" w:leader="dot" w:pos="7654"/>
        </w:tabs>
        <w:rPr>
          <w:lang w:val="en-NZ"/>
        </w:rPr>
      </w:pPr>
      <w:r w:rsidRPr="00D85379">
        <w:rPr>
          <w:lang w:val="en-NZ"/>
        </w:rPr>
        <w:t>Photograph</w:t>
      </w:r>
      <w:r w:rsidR="00BB670F" w:rsidRPr="00D85379">
        <w:rPr>
          <w:lang w:val="en-NZ"/>
        </w:rPr>
        <w:t xml:space="preserve">: </w:t>
      </w:r>
      <w:r w:rsidR="008467B6" w:rsidRPr="00D85379">
        <w:rPr>
          <w:lang w:val="en-NZ"/>
        </w:rPr>
        <w:t>Ivan hard at work in our contact centre</w:t>
      </w:r>
    </w:p>
    <w:p w14:paraId="0D686CFA" w14:textId="77777777" w:rsidR="00F34835" w:rsidRPr="00D85379" w:rsidRDefault="008467B6" w:rsidP="00C24D92">
      <w:pPr>
        <w:tabs>
          <w:tab w:val="right" w:leader="dot" w:pos="7654"/>
        </w:tabs>
        <w:rPr>
          <w:lang w:val="en-NZ"/>
        </w:rPr>
      </w:pPr>
      <w:r w:rsidRPr="00D85379">
        <w:rPr>
          <w:lang w:val="en-NZ"/>
        </w:rPr>
        <w:t>Blind Low Vision NZ engages with our tertiary and youth volunteers, we were fortunate to host a group of University of Auckland students who participated in a range of voluntary activities in preparation for Blind Low Vision Week 2021. The street appeal couldn</w:t>
      </w:r>
      <w:r w:rsidR="00F34835" w:rsidRPr="00D85379">
        <w:rPr>
          <w:lang w:val="en-NZ"/>
        </w:rPr>
        <w:t>'</w:t>
      </w:r>
      <w:r w:rsidRPr="00D85379">
        <w:rPr>
          <w:lang w:val="en-NZ"/>
        </w:rPr>
        <w:t xml:space="preserve">t go ahead in some parts of NZ due to the lockdown restrictions, but the buckets are now ready for 2022. In the last year Blind Low Vision NZ client engagement volunteers have generously given over 19,000 hours across </w:t>
      </w:r>
      <w:r w:rsidR="00832412" w:rsidRPr="00D85379">
        <w:rPr>
          <w:lang w:val="en-NZ"/>
        </w:rPr>
        <w:t>Aotearoa</w:t>
      </w:r>
      <w:r w:rsidRPr="00D85379">
        <w:rPr>
          <w:lang w:val="en-NZ"/>
        </w:rPr>
        <w:t>. At Blind Low Vision NZ our volunteers are a part of our fabric and our organisations whanau.</w:t>
      </w:r>
    </w:p>
    <w:p w14:paraId="7A295D00" w14:textId="77777777" w:rsidR="00B374B0" w:rsidRPr="00D85379" w:rsidRDefault="00B374B0" w:rsidP="00C24D92">
      <w:pPr>
        <w:pStyle w:val="Prodnote-OptionalDAISY"/>
        <w:tabs>
          <w:tab w:val="right" w:leader="dot" w:pos="7654"/>
        </w:tabs>
        <w:rPr>
          <w:lang w:val="en-NZ"/>
        </w:rPr>
      </w:pPr>
      <w:r w:rsidRPr="00D85379">
        <w:rPr>
          <w:lang w:val="en-NZ"/>
        </w:rPr>
        <w:lastRenderedPageBreak/>
        <w:t>Box:</w:t>
      </w:r>
    </w:p>
    <w:p w14:paraId="1FE1D352" w14:textId="77777777" w:rsidR="00F34835" w:rsidRPr="00D85379" w:rsidRDefault="00F34835" w:rsidP="00C24D92">
      <w:pPr>
        <w:tabs>
          <w:tab w:val="right" w:leader="dot" w:pos="7654"/>
        </w:tabs>
        <w:rPr>
          <w:lang w:val="en-NZ"/>
        </w:rPr>
      </w:pPr>
      <w:r w:rsidRPr="00D85379">
        <w:rPr>
          <w:lang w:val="en-NZ"/>
        </w:rPr>
        <w:t>"</w:t>
      </w:r>
      <w:r w:rsidR="008467B6" w:rsidRPr="00D85379">
        <w:rPr>
          <w:lang w:val="en-NZ"/>
        </w:rPr>
        <w:t>A lot of the time people need someone to lend an ear in their time of need. It</w:t>
      </w:r>
      <w:r w:rsidRPr="00D85379">
        <w:rPr>
          <w:lang w:val="en-NZ"/>
        </w:rPr>
        <w:t>'</w:t>
      </w:r>
      <w:r w:rsidR="008467B6" w:rsidRPr="00D85379">
        <w:rPr>
          <w:lang w:val="en-NZ"/>
        </w:rPr>
        <w:t>s a very rewarding job when you are able to help someone through a difficult time.</w:t>
      </w:r>
      <w:r w:rsidRPr="00D85379">
        <w:rPr>
          <w:lang w:val="en-NZ"/>
        </w:rPr>
        <w:t>"</w:t>
      </w:r>
    </w:p>
    <w:p w14:paraId="3574B041" w14:textId="042230FE" w:rsidR="00F34835" w:rsidRPr="00D85379" w:rsidRDefault="008467B6" w:rsidP="00C24D92">
      <w:pPr>
        <w:tabs>
          <w:tab w:val="right" w:leader="dot" w:pos="7654"/>
        </w:tabs>
        <w:rPr>
          <w:b/>
          <w:bCs/>
          <w:lang w:val="en-NZ"/>
        </w:rPr>
      </w:pPr>
      <w:r w:rsidRPr="00D85379">
        <w:rPr>
          <w:b/>
          <w:bCs/>
          <w:lang w:val="en-NZ"/>
        </w:rPr>
        <w:t xml:space="preserve">Ivan </w:t>
      </w:r>
      <w:r w:rsidR="00C80E61" w:rsidRPr="00D85379">
        <w:rPr>
          <w:b/>
          <w:bCs/>
          <w:lang w:val="en-NZ"/>
        </w:rPr>
        <w:t>Dodds</w:t>
      </w:r>
    </w:p>
    <w:p w14:paraId="589A81AF" w14:textId="77777777" w:rsidR="00B374B0" w:rsidRPr="00D85379" w:rsidRDefault="00B374B0" w:rsidP="00C24D92">
      <w:pPr>
        <w:pStyle w:val="Prodnote-OptionalDAISY"/>
        <w:tabs>
          <w:tab w:val="right" w:leader="dot" w:pos="7654"/>
        </w:tabs>
        <w:rPr>
          <w:lang w:val="en-NZ"/>
        </w:rPr>
      </w:pPr>
      <w:r w:rsidRPr="00D85379">
        <w:rPr>
          <w:lang w:val="en-NZ"/>
        </w:rPr>
        <w:t>End Box.</w:t>
      </w:r>
    </w:p>
    <w:p w14:paraId="3A6DE8C5" w14:textId="35F04556" w:rsidR="00F34835" w:rsidRPr="00D85379" w:rsidRDefault="003E64A6" w:rsidP="00C24D92">
      <w:pPr>
        <w:tabs>
          <w:tab w:val="right" w:leader="dot" w:pos="7654"/>
        </w:tabs>
        <w:rPr>
          <w:lang w:val="en-NZ"/>
        </w:rPr>
      </w:pPr>
      <w:r w:rsidRPr="00D85379">
        <w:rPr>
          <w:rStyle w:val="PageNumberDAISY"/>
          <w:color w:val="auto"/>
          <w:lang w:val="en-NZ"/>
        </w:rPr>
        <w:t>Pages 22-23</w:t>
      </w:r>
    </w:p>
    <w:p w14:paraId="2587B15F" w14:textId="77777777" w:rsidR="00F34835" w:rsidRPr="00D85379" w:rsidRDefault="008467B6" w:rsidP="00C24D92">
      <w:pPr>
        <w:pStyle w:val="Heading1"/>
        <w:tabs>
          <w:tab w:val="right" w:leader="dot" w:pos="7654"/>
        </w:tabs>
        <w:rPr>
          <w:lang w:val="en-NZ"/>
        </w:rPr>
      </w:pPr>
      <w:r w:rsidRPr="00D85379">
        <w:rPr>
          <w:lang w:val="en-NZ"/>
        </w:rPr>
        <w:t>Blind Low Vision NZ Financials</w:t>
      </w:r>
    </w:p>
    <w:p w14:paraId="61AC6140" w14:textId="77777777" w:rsidR="00F34835" w:rsidRPr="00D85379" w:rsidRDefault="008467B6" w:rsidP="00C24D92">
      <w:pPr>
        <w:tabs>
          <w:tab w:val="right" w:leader="dot" w:pos="7654"/>
        </w:tabs>
        <w:rPr>
          <w:lang w:val="en-NZ"/>
        </w:rPr>
      </w:pPr>
      <w:r w:rsidRPr="00D85379">
        <w:rPr>
          <w:lang w:val="en-NZ"/>
        </w:rPr>
        <w:t>Three-quarters of the income we receive is from the generous support of New Zealanders. Without donations and gifts in Wills, we would not be able to do our important work.</w:t>
      </w:r>
    </w:p>
    <w:p w14:paraId="2D1BC8FD" w14:textId="77777777" w:rsidR="00F34835" w:rsidRPr="00D85379" w:rsidRDefault="008467B6" w:rsidP="00C24D92">
      <w:pPr>
        <w:tabs>
          <w:tab w:val="right" w:leader="dot" w:pos="7654"/>
        </w:tabs>
        <w:rPr>
          <w:lang w:val="en-NZ"/>
        </w:rPr>
      </w:pPr>
      <w:r w:rsidRPr="00D85379">
        <w:rPr>
          <w:lang w:val="en-NZ"/>
        </w:rPr>
        <w:t>We would particularly like to acknowledge the thoughtful people who have left money to us in their will. We are always touched when we receive these gifts. We take care to honour the memory of our benefactors by using their gifts in ways that create the most impact and build a sustainable future for blind, deaf blind and low vision New Zealanders.</w:t>
      </w:r>
    </w:p>
    <w:p w14:paraId="1DFA6B9A" w14:textId="77777777" w:rsidR="00F34835" w:rsidRPr="00D85379" w:rsidRDefault="008467B6" w:rsidP="00C24D92">
      <w:pPr>
        <w:tabs>
          <w:tab w:val="right" w:leader="dot" w:pos="7654"/>
        </w:tabs>
        <w:rPr>
          <w:lang w:val="en-NZ"/>
        </w:rPr>
      </w:pPr>
      <w:r w:rsidRPr="00D85379">
        <w:rPr>
          <w:lang w:val="en-NZ"/>
        </w:rPr>
        <w:t>To support our clients to live the life they choose, we align our spending to our four strategic priorities</w:t>
      </w:r>
      <w:r w:rsidR="00F34835" w:rsidRPr="00D85379">
        <w:rPr>
          <w:lang w:val="en-NZ"/>
        </w:rPr>
        <w:t>—</w:t>
      </w:r>
      <w:r w:rsidRPr="00D85379">
        <w:rPr>
          <w:lang w:val="en-NZ"/>
        </w:rPr>
        <w:t>supporting independence, educate and equip providing ongoing learning opportunities, promoting social inclusion, and becoming a best practice for purpose organisation.</w:t>
      </w:r>
    </w:p>
    <w:p w14:paraId="2AFEB6AF" w14:textId="77777777" w:rsidR="00F34835" w:rsidRPr="00D85379" w:rsidRDefault="008467B6" w:rsidP="00C24D92">
      <w:pPr>
        <w:tabs>
          <w:tab w:val="right" w:leader="dot" w:pos="7654"/>
        </w:tabs>
        <w:rPr>
          <w:lang w:val="en-NZ"/>
        </w:rPr>
      </w:pPr>
      <w:r w:rsidRPr="00D85379">
        <w:rPr>
          <w:lang w:val="en-NZ"/>
        </w:rPr>
        <w:t>As we consulted with our clients to develop these priorities, we can be sure our income is spent in ways that genuinely benefit them and the things they care about.</w:t>
      </w:r>
    </w:p>
    <w:p w14:paraId="08B312D9" w14:textId="77777777" w:rsidR="00F34835" w:rsidRPr="00D85379" w:rsidRDefault="008467B6" w:rsidP="00C24D92">
      <w:pPr>
        <w:tabs>
          <w:tab w:val="right" w:leader="dot" w:pos="7654"/>
        </w:tabs>
        <w:rPr>
          <w:lang w:val="en-NZ"/>
        </w:rPr>
      </w:pPr>
      <w:r w:rsidRPr="00D85379">
        <w:rPr>
          <w:lang w:val="en-NZ"/>
        </w:rPr>
        <w:t>And our focus on innovation ensures our services will continue to be relevant into the future.</w:t>
      </w:r>
    </w:p>
    <w:p w14:paraId="58E6B5F2" w14:textId="77777777" w:rsidR="00F34835" w:rsidRPr="00D85379" w:rsidRDefault="008467B6" w:rsidP="00C24D92">
      <w:pPr>
        <w:pStyle w:val="Heading2"/>
        <w:tabs>
          <w:tab w:val="right" w:leader="dot" w:pos="7654"/>
        </w:tabs>
        <w:rPr>
          <w:lang w:val="en-NZ"/>
        </w:rPr>
      </w:pPr>
      <w:r w:rsidRPr="00D85379">
        <w:rPr>
          <w:lang w:val="en-NZ"/>
        </w:rPr>
        <w:t>Where our income comes from</w:t>
      </w:r>
    </w:p>
    <w:p w14:paraId="25DED7B6" w14:textId="77777777" w:rsidR="00F34835" w:rsidRPr="00D85379" w:rsidRDefault="008467B6" w:rsidP="00C24D92">
      <w:pPr>
        <w:tabs>
          <w:tab w:val="right" w:leader="dot" w:pos="7654"/>
        </w:tabs>
        <w:rPr>
          <w:lang w:val="en-NZ"/>
        </w:rPr>
      </w:pPr>
      <w:r w:rsidRPr="00D85379">
        <w:rPr>
          <w:lang w:val="en-NZ"/>
        </w:rPr>
        <w:t xml:space="preserve">Charitable gifts: </w:t>
      </w:r>
      <w:r w:rsidRPr="00D85379">
        <w:rPr>
          <w:b/>
          <w:bCs/>
          <w:lang w:val="en-NZ"/>
        </w:rPr>
        <w:t>41%</w:t>
      </w:r>
    </w:p>
    <w:p w14:paraId="71062FF0" w14:textId="77777777" w:rsidR="00F34835" w:rsidRPr="00D85379" w:rsidRDefault="008467B6" w:rsidP="00C24D92">
      <w:pPr>
        <w:tabs>
          <w:tab w:val="right" w:leader="dot" w:pos="7654"/>
        </w:tabs>
        <w:rPr>
          <w:lang w:val="en-NZ"/>
        </w:rPr>
      </w:pPr>
      <w:r w:rsidRPr="00D85379">
        <w:rPr>
          <w:lang w:val="en-NZ"/>
        </w:rPr>
        <w:t xml:space="preserve">Gifts in Wills </w:t>
      </w:r>
      <w:r w:rsidRPr="00D85379">
        <w:rPr>
          <w:b/>
          <w:bCs/>
          <w:lang w:val="en-NZ"/>
        </w:rPr>
        <w:t>33%</w:t>
      </w:r>
    </w:p>
    <w:p w14:paraId="156A0DB1" w14:textId="77777777" w:rsidR="00F34835" w:rsidRPr="00D85379" w:rsidRDefault="008467B6" w:rsidP="00C24D92">
      <w:pPr>
        <w:tabs>
          <w:tab w:val="right" w:leader="dot" w:pos="7654"/>
        </w:tabs>
        <w:rPr>
          <w:lang w:val="en-NZ"/>
        </w:rPr>
      </w:pPr>
      <w:r w:rsidRPr="00D85379">
        <w:rPr>
          <w:lang w:val="en-NZ"/>
        </w:rPr>
        <w:t xml:space="preserve">Government </w:t>
      </w:r>
      <w:r w:rsidRPr="00D85379">
        <w:rPr>
          <w:b/>
          <w:bCs/>
          <w:lang w:val="en-NZ"/>
        </w:rPr>
        <w:t>24%</w:t>
      </w:r>
    </w:p>
    <w:p w14:paraId="209BEA63" w14:textId="77777777" w:rsidR="00F34835" w:rsidRPr="00D85379" w:rsidRDefault="008467B6" w:rsidP="00C24D92">
      <w:pPr>
        <w:tabs>
          <w:tab w:val="right" w:leader="dot" w:pos="7654"/>
        </w:tabs>
        <w:rPr>
          <w:lang w:val="en-NZ"/>
        </w:rPr>
      </w:pPr>
      <w:r w:rsidRPr="00D85379">
        <w:rPr>
          <w:lang w:val="en-NZ"/>
        </w:rPr>
        <w:t xml:space="preserve">Property and rental income </w:t>
      </w:r>
      <w:r w:rsidRPr="00D85379">
        <w:rPr>
          <w:b/>
          <w:bCs/>
          <w:lang w:val="en-NZ"/>
        </w:rPr>
        <w:t>1%</w:t>
      </w:r>
    </w:p>
    <w:p w14:paraId="187B9C74" w14:textId="77777777" w:rsidR="00F34835" w:rsidRPr="00D85379" w:rsidRDefault="008467B6" w:rsidP="00C24D92">
      <w:pPr>
        <w:tabs>
          <w:tab w:val="right" w:leader="dot" w:pos="7654"/>
        </w:tabs>
        <w:rPr>
          <w:lang w:val="en-NZ"/>
        </w:rPr>
      </w:pPr>
      <w:r w:rsidRPr="00D85379">
        <w:rPr>
          <w:lang w:val="en-NZ"/>
        </w:rPr>
        <w:t xml:space="preserve">Other </w:t>
      </w:r>
      <w:r w:rsidRPr="00D85379">
        <w:rPr>
          <w:b/>
          <w:bCs/>
          <w:lang w:val="en-NZ"/>
        </w:rPr>
        <w:t>1%</w:t>
      </w:r>
    </w:p>
    <w:p w14:paraId="592DC25D" w14:textId="59E0C3ED" w:rsidR="00F34835" w:rsidRPr="00D85379" w:rsidRDefault="008467B6" w:rsidP="00C24D92">
      <w:pPr>
        <w:pStyle w:val="Heading2"/>
        <w:tabs>
          <w:tab w:val="right" w:leader="dot" w:pos="7654"/>
        </w:tabs>
        <w:rPr>
          <w:lang w:val="en-NZ"/>
        </w:rPr>
      </w:pPr>
      <w:r w:rsidRPr="00D85379">
        <w:rPr>
          <w:lang w:val="en-NZ"/>
        </w:rPr>
        <w:lastRenderedPageBreak/>
        <w:t xml:space="preserve">Where our </w:t>
      </w:r>
      <w:r w:rsidR="0076107D" w:rsidRPr="00D85379">
        <w:rPr>
          <w:lang w:val="en-NZ"/>
        </w:rPr>
        <w:t xml:space="preserve">income </w:t>
      </w:r>
      <w:r w:rsidRPr="00D85379">
        <w:rPr>
          <w:lang w:val="en-NZ"/>
        </w:rPr>
        <w:t>goes</w:t>
      </w:r>
    </w:p>
    <w:p w14:paraId="4B865AC7" w14:textId="77777777" w:rsidR="00F34835" w:rsidRPr="00D85379" w:rsidRDefault="008467B6" w:rsidP="00C24D92">
      <w:pPr>
        <w:tabs>
          <w:tab w:val="right" w:leader="dot" w:pos="7654"/>
        </w:tabs>
        <w:rPr>
          <w:lang w:val="en-NZ"/>
        </w:rPr>
      </w:pPr>
      <w:r w:rsidRPr="00D85379">
        <w:rPr>
          <w:lang w:val="en-NZ"/>
        </w:rPr>
        <w:t xml:space="preserve">Personalised rehabilitation &amp; support services </w:t>
      </w:r>
      <w:r w:rsidRPr="00D85379">
        <w:rPr>
          <w:b/>
          <w:bCs/>
          <w:lang w:val="en-NZ"/>
        </w:rPr>
        <w:t>48%</w:t>
      </w:r>
    </w:p>
    <w:p w14:paraId="7C555AD5" w14:textId="77777777" w:rsidR="00F34835" w:rsidRPr="00D85379" w:rsidRDefault="008467B6" w:rsidP="00C24D92">
      <w:pPr>
        <w:tabs>
          <w:tab w:val="right" w:leader="dot" w:pos="7654"/>
        </w:tabs>
        <w:rPr>
          <w:lang w:val="en-NZ"/>
        </w:rPr>
      </w:pPr>
      <w:r w:rsidRPr="00D85379">
        <w:rPr>
          <w:lang w:val="en-NZ"/>
        </w:rPr>
        <w:t xml:space="preserve">Fundraising </w:t>
      </w:r>
      <w:r w:rsidRPr="00D85379">
        <w:rPr>
          <w:b/>
          <w:bCs/>
          <w:lang w:val="en-NZ"/>
        </w:rPr>
        <w:t>19%</w:t>
      </w:r>
    </w:p>
    <w:p w14:paraId="718A95B6" w14:textId="77777777" w:rsidR="00F34835" w:rsidRPr="00D85379" w:rsidRDefault="008467B6" w:rsidP="00C24D92">
      <w:pPr>
        <w:tabs>
          <w:tab w:val="right" w:leader="dot" w:pos="7654"/>
        </w:tabs>
        <w:rPr>
          <w:lang w:val="en-NZ"/>
        </w:rPr>
      </w:pPr>
      <w:r w:rsidRPr="00D85379">
        <w:rPr>
          <w:lang w:val="en-NZ"/>
        </w:rPr>
        <w:t xml:space="preserve">Awareness raising and advocacy </w:t>
      </w:r>
      <w:r w:rsidRPr="00D85379">
        <w:rPr>
          <w:b/>
          <w:bCs/>
          <w:lang w:val="en-NZ"/>
        </w:rPr>
        <w:t>15%</w:t>
      </w:r>
    </w:p>
    <w:p w14:paraId="6C9E5C87" w14:textId="77777777" w:rsidR="00F34835" w:rsidRPr="00D85379" w:rsidRDefault="008467B6" w:rsidP="00C24D92">
      <w:pPr>
        <w:tabs>
          <w:tab w:val="right" w:leader="dot" w:pos="7654"/>
        </w:tabs>
        <w:rPr>
          <w:lang w:val="en-NZ"/>
        </w:rPr>
      </w:pPr>
      <w:r w:rsidRPr="00D85379">
        <w:rPr>
          <w:lang w:val="en-NZ"/>
        </w:rPr>
        <w:t xml:space="preserve">Innovation and adaptation for client services </w:t>
      </w:r>
      <w:r w:rsidRPr="00D85379">
        <w:rPr>
          <w:b/>
          <w:bCs/>
          <w:lang w:val="en-NZ"/>
        </w:rPr>
        <w:t>14%</w:t>
      </w:r>
    </w:p>
    <w:p w14:paraId="12509929" w14:textId="77777777" w:rsidR="00F34835" w:rsidRPr="00D85379" w:rsidRDefault="008467B6" w:rsidP="00C24D92">
      <w:pPr>
        <w:tabs>
          <w:tab w:val="right" w:leader="dot" w:pos="7654"/>
        </w:tabs>
        <w:rPr>
          <w:lang w:val="en-NZ"/>
        </w:rPr>
      </w:pPr>
      <w:r w:rsidRPr="00D85379">
        <w:rPr>
          <w:lang w:val="en-NZ"/>
        </w:rPr>
        <w:t xml:space="preserve">Grants to client peer support groups </w:t>
      </w:r>
      <w:r w:rsidRPr="00D85379">
        <w:rPr>
          <w:b/>
          <w:bCs/>
          <w:lang w:val="en-NZ"/>
        </w:rPr>
        <w:t>3%</w:t>
      </w:r>
    </w:p>
    <w:p w14:paraId="391085F3" w14:textId="77777777" w:rsidR="00F34835" w:rsidRPr="00D85379" w:rsidRDefault="008467B6" w:rsidP="00C24D92">
      <w:pPr>
        <w:tabs>
          <w:tab w:val="right" w:leader="dot" w:pos="7654"/>
        </w:tabs>
        <w:rPr>
          <w:lang w:val="en-NZ"/>
        </w:rPr>
      </w:pPr>
      <w:r w:rsidRPr="00D85379">
        <w:rPr>
          <w:lang w:val="en-NZ"/>
        </w:rPr>
        <w:t xml:space="preserve">Governance </w:t>
      </w:r>
      <w:r w:rsidRPr="00D85379">
        <w:rPr>
          <w:b/>
          <w:bCs/>
          <w:lang w:val="en-NZ"/>
        </w:rPr>
        <w:t>1%</w:t>
      </w:r>
    </w:p>
    <w:p w14:paraId="49EF7CC4" w14:textId="1403C0CC" w:rsidR="00F34835" w:rsidRPr="00D85379" w:rsidRDefault="003E64A6" w:rsidP="00C24D92">
      <w:pPr>
        <w:tabs>
          <w:tab w:val="right" w:leader="dot" w:pos="7654"/>
        </w:tabs>
        <w:rPr>
          <w:lang w:val="en-NZ"/>
        </w:rPr>
      </w:pPr>
      <w:r w:rsidRPr="00D85379">
        <w:rPr>
          <w:rStyle w:val="PageNumberDAISY"/>
          <w:color w:val="auto"/>
          <w:lang w:val="en-NZ"/>
        </w:rPr>
        <w:t>Page 24</w:t>
      </w:r>
    </w:p>
    <w:p w14:paraId="03923B9B" w14:textId="77777777" w:rsidR="00F34835" w:rsidRPr="00D85379" w:rsidRDefault="008467B6" w:rsidP="00C24D92">
      <w:pPr>
        <w:pStyle w:val="Heading1"/>
        <w:tabs>
          <w:tab w:val="right" w:leader="dot" w:pos="7654"/>
        </w:tabs>
        <w:rPr>
          <w:lang w:val="en-NZ"/>
        </w:rPr>
      </w:pPr>
      <w:r w:rsidRPr="00D85379">
        <w:rPr>
          <w:lang w:val="en-NZ"/>
        </w:rPr>
        <w:t>In Gratitude</w:t>
      </w:r>
    </w:p>
    <w:p w14:paraId="1C0558F7" w14:textId="77777777" w:rsidR="00F34835" w:rsidRPr="00D85379" w:rsidRDefault="008467B6" w:rsidP="00C24D92">
      <w:pPr>
        <w:tabs>
          <w:tab w:val="right" w:leader="dot" w:pos="7654"/>
        </w:tabs>
        <w:rPr>
          <w:b/>
          <w:bCs/>
          <w:lang w:val="en-NZ"/>
        </w:rPr>
      </w:pPr>
      <w:r w:rsidRPr="00D85379">
        <w:rPr>
          <w:b/>
          <w:bCs/>
          <w:lang w:val="en-NZ"/>
        </w:rPr>
        <w:t>We are extremely grateful to all our generous supporters. Your kindness helps empower New Zealanders who are blind, deafblind, or low vision to live the life they choose.</w:t>
      </w:r>
    </w:p>
    <w:p w14:paraId="1432C34A" w14:textId="77777777" w:rsidR="00F34835" w:rsidRPr="00D85379" w:rsidRDefault="008467B6" w:rsidP="00C24D92">
      <w:pPr>
        <w:tabs>
          <w:tab w:val="right" w:leader="dot" w:pos="7654"/>
        </w:tabs>
        <w:rPr>
          <w:b/>
          <w:bCs/>
          <w:lang w:val="en-NZ"/>
        </w:rPr>
      </w:pPr>
      <w:r w:rsidRPr="00D85379">
        <w:rPr>
          <w:b/>
          <w:bCs/>
          <w:lang w:val="en-NZ"/>
        </w:rPr>
        <w:t>Thank you so much for the difference you have made. From our street collection volunteers to the avid readers who made our inaugural Great Kiwi Book-a-thon so successful, to our puppy sponsors and all our wonderful supporters, we could not do it without you.</w:t>
      </w:r>
    </w:p>
    <w:p w14:paraId="7A7AB343" w14:textId="77777777" w:rsidR="00F34835" w:rsidRPr="00D85379" w:rsidRDefault="008467B6" w:rsidP="00C24D92">
      <w:pPr>
        <w:tabs>
          <w:tab w:val="right" w:leader="dot" w:pos="7654"/>
        </w:tabs>
        <w:rPr>
          <w:b/>
          <w:bCs/>
          <w:lang w:val="en-NZ"/>
        </w:rPr>
      </w:pPr>
      <w:r w:rsidRPr="00D85379">
        <w:rPr>
          <w:b/>
          <w:bCs/>
          <w:lang w:val="en-NZ"/>
        </w:rPr>
        <w:t>We would like to say a special thank you to some of our key supporters in financial year 2021.</w:t>
      </w:r>
    </w:p>
    <w:p w14:paraId="503C192F" w14:textId="77777777" w:rsidR="00F34835" w:rsidRPr="00D85379" w:rsidRDefault="008467B6" w:rsidP="00C24D92">
      <w:pPr>
        <w:tabs>
          <w:tab w:val="right" w:leader="dot" w:pos="7654"/>
        </w:tabs>
        <w:rPr>
          <w:lang w:val="en-NZ"/>
        </w:rPr>
      </w:pPr>
      <w:r w:rsidRPr="00D85379">
        <w:rPr>
          <w:lang w:val="en-NZ"/>
        </w:rPr>
        <w:t>Acorn Foundation</w:t>
      </w:r>
    </w:p>
    <w:p w14:paraId="2C9F060E" w14:textId="39357A90" w:rsidR="00F34835" w:rsidRPr="00D85379" w:rsidRDefault="00DE11DC" w:rsidP="00C24D92">
      <w:pPr>
        <w:tabs>
          <w:tab w:val="right" w:leader="dot" w:pos="7654"/>
        </w:tabs>
        <w:rPr>
          <w:lang w:val="en-NZ"/>
        </w:rPr>
      </w:pPr>
      <w:r w:rsidRPr="00D85379">
        <w:rPr>
          <w:lang w:val="en-NZ"/>
        </w:rPr>
        <w:t>Aoraki</w:t>
      </w:r>
      <w:r w:rsidR="008467B6" w:rsidRPr="00D85379">
        <w:rPr>
          <w:lang w:val="en-NZ"/>
        </w:rPr>
        <w:t xml:space="preserve"> Foundation</w:t>
      </w:r>
    </w:p>
    <w:p w14:paraId="6BB802BA" w14:textId="77777777" w:rsidR="00F34835" w:rsidRPr="00D85379" w:rsidRDefault="00832412" w:rsidP="00C24D92">
      <w:pPr>
        <w:tabs>
          <w:tab w:val="right" w:leader="dot" w:pos="7654"/>
        </w:tabs>
        <w:rPr>
          <w:lang w:val="en-NZ"/>
        </w:rPr>
      </w:pPr>
      <w:r w:rsidRPr="00D85379">
        <w:rPr>
          <w:lang w:val="en-NZ"/>
        </w:rPr>
        <w:t>Aotearoa</w:t>
      </w:r>
      <w:r w:rsidR="008467B6" w:rsidRPr="00D85379">
        <w:rPr>
          <w:lang w:val="en-NZ"/>
        </w:rPr>
        <w:t xml:space="preserve"> Gaming Trust</w:t>
      </w:r>
    </w:p>
    <w:p w14:paraId="0D4D89E4" w14:textId="065725D9" w:rsidR="00F34835" w:rsidRPr="00D85379" w:rsidRDefault="00DE11DC" w:rsidP="00C24D92">
      <w:pPr>
        <w:tabs>
          <w:tab w:val="right" w:leader="dot" w:pos="7654"/>
        </w:tabs>
        <w:rPr>
          <w:lang w:val="en-NZ"/>
        </w:rPr>
      </w:pPr>
      <w:r w:rsidRPr="00D85379">
        <w:rPr>
          <w:lang w:val="en-NZ"/>
        </w:rPr>
        <w:t>Aylene</w:t>
      </w:r>
      <w:r w:rsidR="008467B6" w:rsidRPr="00D85379">
        <w:rPr>
          <w:lang w:val="en-NZ"/>
        </w:rPr>
        <w:t xml:space="preserve"> Hobson Memorial Trust</w:t>
      </w:r>
    </w:p>
    <w:p w14:paraId="72AFAE17" w14:textId="5F8FCF16" w:rsidR="00F34835" w:rsidRPr="00D85379" w:rsidRDefault="008467B6" w:rsidP="00C24D92">
      <w:pPr>
        <w:tabs>
          <w:tab w:val="right" w:leader="dot" w:pos="7654"/>
        </w:tabs>
        <w:rPr>
          <w:lang w:val="en-NZ"/>
        </w:rPr>
      </w:pPr>
      <w:r w:rsidRPr="00D85379">
        <w:rPr>
          <w:lang w:val="en-NZ"/>
        </w:rPr>
        <w:t xml:space="preserve">Barbara Theresa </w:t>
      </w:r>
      <w:r w:rsidR="00DE11DC" w:rsidRPr="00D85379">
        <w:rPr>
          <w:lang w:val="en-NZ"/>
        </w:rPr>
        <w:t>Lipanovich</w:t>
      </w:r>
      <w:r w:rsidRPr="00D85379">
        <w:rPr>
          <w:lang w:val="en-NZ"/>
        </w:rPr>
        <w:t xml:space="preserve"> and Robert </w:t>
      </w:r>
      <w:r w:rsidR="00DE11DC" w:rsidRPr="00D85379">
        <w:rPr>
          <w:lang w:val="en-NZ"/>
        </w:rPr>
        <w:t>Covich</w:t>
      </w:r>
      <w:r w:rsidRPr="00D85379">
        <w:rPr>
          <w:lang w:val="en-NZ"/>
        </w:rPr>
        <w:t xml:space="preserve"> Charitable Trust</w:t>
      </w:r>
    </w:p>
    <w:p w14:paraId="58B6A662" w14:textId="78EC245B" w:rsidR="00F34835" w:rsidRPr="00D85379" w:rsidRDefault="008467B6" w:rsidP="00C24D92">
      <w:pPr>
        <w:tabs>
          <w:tab w:val="right" w:leader="dot" w:pos="7654"/>
        </w:tabs>
        <w:rPr>
          <w:lang w:val="en-NZ"/>
        </w:rPr>
      </w:pPr>
      <w:r w:rsidRPr="00D85379">
        <w:rPr>
          <w:lang w:val="en-NZ"/>
        </w:rPr>
        <w:t xml:space="preserve">Beatrice </w:t>
      </w:r>
      <w:r w:rsidR="00DE11DC" w:rsidRPr="00D85379">
        <w:rPr>
          <w:lang w:val="en-NZ"/>
        </w:rPr>
        <w:t>Georgeson</w:t>
      </w:r>
      <w:r w:rsidRPr="00D85379">
        <w:rPr>
          <w:lang w:val="en-NZ"/>
        </w:rPr>
        <w:t xml:space="preserve"> Trust</w:t>
      </w:r>
    </w:p>
    <w:p w14:paraId="7219EB85" w14:textId="3A8D261B" w:rsidR="00F34835" w:rsidRPr="00D85379" w:rsidRDefault="008467B6" w:rsidP="00C24D92">
      <w:pPr>
        <w:tabs>
          <w:tab w:val="right" w:leader="dot" w:pos="7654"/>
        </w:tabs>
        <w:rPr>
          <w:lang w:val="en-NZ"/>
        </w:rPr>
      </w:pPr>
      <w:r w:rsidRPr="00D85379">
        <w:rPr>
          <w:lang w:val="en-NZ"/>
        </w:rPr>
        <w:t xml:space="preserve">Betty </w:t>
      </w:r>
      <w:r w:rsidR="00DE11DC" w:rsidRPr="00D85379">
        <w:rPr>
          <w:lang w:val="en-NZ"/>
        </w:rPr>
        <w:t>Baynton</w:t>
      </w:r>
      <w:r w:rsidRPr="00D85379">
        <w:rPr>
          <w:lang w:val="en-NZ"/>
        </w:rPr>
        <w:t xml:space="preserve"> Stoker Charitable Trust</w:t>
      </w:r>
    </w:p>
    <w:p w14:paraId="676D3910" w14:textId="77777777" w:rsidR="00F34835" w:rsidRPr="00D85379" w:rsidRDefault="008467B6" w:rsidP="00C24D92">
      <w:pPr>
        <w:tabs>
          <w:tab w:val="right" w:leader="dot" w:pos="7654"/>
        </w:tabs>
        <w:rPr>
          <w:lang w:val="en-NZ"/>
        </w:rPr>
      </w:pPr>
      <w:r w:rsidRPr="00D85379">
        <w:rPr>
          <w:lang w:val="en-NZ"/>
        </w:rPr>
        <w:t>Central Lakes Trust</w:t>
      </w:r>
    </w:p>
    <w:p w14:paraId="6432FC71" w14:textId="77777777" w:rsidR="00F34835" w:rsidRPr="00D85379" w:rsidRDefault="008467B6" w:rsidP="00C24D92">
      <w:pPr>
        <w:tabs>
          <w:tab w:val="right" w:leader="dot" w:pos="7654"/>
        </w:tabs>
        <w:rPr>
          <w:lang w:val="en-NZ"/>
        </w:rPr>
      </w:pPr>
      <w:r w:rsidRPr="00D85379">
        <w:rPr>
          <w:lang w:val="en-NZ"/>
        </w:rPr>
        <w:t>Chorus NZ</w:t>
      </w:r>
    </w:p>
    <w:p w14:paraId="130B6EE5" w14:textId="77777777" w:rsidR="00F34835" w:rsidRPr="00D85379" w:rsidRDefault="008467B6" w:rsidP="00C24D92">
      <w:pPr>
        <w:tabs>
          <w:tab w:val="right" w:leader="dot" w:pos="7654"/>
        </w:tabs>
        <w:rPr>
          <w:lang w:val="en-NZ"/>
        </w:rPr>
      </w:pPr>
      <w:r w:rsidRPr="00D85379">
        <w:rPr>
          <w:lang w:val="en-NZ"/>
        </w:rPr>
        <w:lastRenderedPageBreak/>
        <w:t>Colin Spratt Charitable Trust</w:t>
      </w:r>
    </w:p>
    <w:p w14:paraId="38A9F3A0" w14:textId="6EABF270" w:rsidR="00F34835" w:rsidRPr="00D85379" w:rsidRDefault="008467B6" w:rsidP="00C24D92">
      <w:pPr>
        <w:tabs>
          <w:tab w:val="right" w:leader="dot" w:pos="7654"/>
        </w:tabs>
        <w:rPr>
          <w:lang w:val="en-NZ"/>
        </w:rPr>
      </w:pPr>
      <w:r w:rsidRPr="00D85379">
        <w:rPr>
          <w:lang w:val="en-NZ"/>
        </w:rPr>
        <w:t xml:space="preserve">Community Trust of Mid &amp; South Canterbury </w:t>
      </w:r>
      <w:r w:rsidR="00DE11DC" w:rsidRPr="00D85379">
        <w:rPr>
          <w:lang w:val="en-NZ"/>
        </w:rPr>
        <w:t>Inc</w:t>
      </w:r>
    </w:p>
    <w:p w14:paraId="6AF40FF3" w14:textId="77777777" w:rsidR="00F34835" w:rsidRPr="00D85379" w:rsidRDefault="008467B6" w:rsidP="00C24D92">
      <w:pPr>
        <w:tabs>
          <w:tab w:val="right" w:leader="dot" w:pos="7654"/>
        </w:tabs>
        <w:rPr>
          <w:lang w:val="en-NZ"/>
        </w:rPr>
      </w:pPr>
      <w:r w:rsidRPr="00D85379">
        <w:rPr>
          <w:lang w:val="en-NZ"/>
        </w:rPr>
        <w:t>Community Trust South</w:t>
      </w:r>
    </w:p>
    <w:p w14:paraId="3014BA6A" w14:textId="77777777" w:rsidR="00F34835" w:rsidRPr="00D85379" w:rsidRDefault="008467B6" w:rsidP="00C24D92">
      <w:pPr>
        <w:tabs>
          <w:tab w:val="right" w:leader="dot" w:pos="7654"/>
        </w:tabs>
        <w:rPr>
          <w:lang w:val="en-NZ"/>
        </w:rPr>
      </w:pPr>
      <w:r w:rsidRPr="00D85379">
        <w:rPr>
          <w:lang w:val="en-NZ"/>
        </w:rPr>
        <w:t>Dawn Lay Charitable Trust</w:t>
      </w:r>
    </w:p>
    <w:p w14:paraId="264045F5" w14:textId="77777777" w:rsidR="00F34835" w:rsidRPr="00D85379" w:rsidRDefault="008467B6" w:rsidP="00C24D92">
      <w:pPr>
        <w:tabs>
          <w:tab w:val="right" w:leader="dot" w:pos="7654"/>
        </w:tabs>
        <w:rPr>
          <w:lang w:val="en-NZ"/>
        </w:rPr>
      </w:pPr>
      <w:r w:rsidRPr="00D85379">
        <w:rPr>
          <w:lang w:val="en-NZ"/>
        </w:rPr>
        <w:t>Dowdall Trust</w:t>
      </w:r>
    </w:p>
    <w:p w14:paraId="0AC88C7E" w14:textId="77777777" w:rsidR="00F34835" w:rsidRPr="00D85379" w:rsidRDefault="008467B6" w:rsidP="00C24D92">
      <w:pPr>
        <w:tabs>
          <w:tab w:val="right" w:leader="dot" w:pos="7654"/>
        </w:tabs>
        <w:rPr>
          <w:lang w:val="en-NZ"/>
        </w:rPr>
      </w:pPr>
      <w:r w:rsidRPr="00D85379">
        <w:rPr>
          <w:lang w:val="en-NZ"/>
        </w:rPr>
        <w:t>Eastern &amp; Central Community Trust</w:t>
      </w:r>
    </w:p>
    <w:p w14:paraId="4AC27200" w14:textId="0E77DAA1" w:rsidR="00F34835" w:rsidRPr="00D85379" w:rsidRDefault="00DE11DC" w:rsidP="00C24D92">
      <w:pPr>
        <w:tabs>
          <w:tab w:val="right" w:leader="dot" w:pos="7654"/>
        </w:tabs>
        <w:rPr>
          <w:lang w:val="en-NZ"/>
        </w:rPr>
      </w:pPr>
      <w:r w:rsidRPr="00D85379">
        <w:rPr>
          <w:lang w:val="en-NZ"/>
        </w:rPr>
        <w:t>Emeric</w:t>
      </w:r>
      <w:r w:rsidR="008467B6" w:rsidRPr="00D85379">
        <w:rPr>
          <w:lang w:val="en-NZ"/>
        </w:rPr>
        <w:t xml:space="preserve"> </w:t>
      </w:r>
      <w:r w:rsidRPr="00D85379">
        <w:rPr>
          <w:lang w:val="en-NZ"/>
        </w:rPr>
        <w:t>Erdei</w:t>
      </w:r>
      <w:r w:rsidR="008467B6" w:rsidRPr="00D85379">
        <w:rPr>
          <w:lang w:val="en-NZ"/>
        </w:rPr>
        <w:t xml:space="preserve"> Trust Fund</w:t>
      </w:r>
    </w:p>
    <w:p w14:paraId="209C34A1" w14:textId="2616F0B3" w:rsidR="00F34835" w:rsidRPr="00D85379" w:rsidRDefault="008467B6" w:rsidP="00C24D92">
      <w:pPr>
        <w:tabs>
          <w:tab w:val="right" w:leader="dot" w:pos="7654"/>
        </w:tabs>
        <w:rPr>
          <w:lang w:val="en-NZ"/>
        </w:rPr>
      </w:pPr>
      <w:r w:rsidRPr="00D85379">
        <w:rPr>
          <w:lang w:val="en-NZ"/>
        </w:rPr>
        <w:t xml:space="preserve">Alan &amp; Fey </w:t>
      </w:r>
      <w:r w:rsidR="0051224B" w:rsidRPr="00D85379">
        <w:rPr>
          <w:lang w:val="en-NZ"/>
        </w:rPr>
        <w:t>Frewer</w:t>
      </w:r>
      <w:r w:rsidRPr="00D85379">
        <w:rPr>
          <w:lang w:val="en-NZ"/>
        </w:rPr>
        <w:t xml:space="preserve"> Charitable Trust</w:t>
      </w:r>
    </w:p>
    <w:p w14:paraId="239BDB08" w14:textId="77777777" w:rsidR="00F34835" w:rsidRPr="00D85379" w:rsidRDefault="008467B6" w:rsidP="00C24D92">
      <w:pPr>
        <w:tabs>
          <w:tab w:val="right" w:leader="dot" w:pos="7654"/>
        </w:tabs>
        <w:rPr>
          <w:lang w:val="en-NZ"/>
        </w:rPr>
      </w:pPr>
      <w:r w:rsidRPr="00D85379">
        <w:rPr>
          <w:lang w:val="en-NZ"/>
        </w:rPr>
        <w:t>Florence and George Chamberlain Charitable Trust</w:t>
      </w:r>
    </w:p>
    <w:p w14:paraId="2D2E93E1" w14:textId="050D06BE" w:rsidR="00F34835" w:rsidRPr="00D85379" w:rsidRDefault="008467B6" w:rsidP="00C24D92">
      <w:pPr>
        <w:tabs>
          <w:tab w:val="right" w:leader="dot" w:pos="7654"/>
        </w:tabs>
        <w:rPr>
          <w:lang w:val="en-NZ"/>
        </w:rPr>
      </w:pPr>
      <w:r w:rsidRPr="00D85379">
        <w:rPr>
          <w:lang w:val="en-NZ"/>
        </w:rPr>
        <w:t xml:space="preserve">Florence </w:t>
      </w:r>
      <w:r w:rsidR="0051224B" w:rsidRPr="00D85379">
        <w:rPr>
          <w:lang w:val="en-NZ"/>
        </w:rPr>
        <w:t>Smaill</w:t>
      </w:r>
      <w:r w:rsidRPr="00D85379">
        <w:rPr>
          <w:lang w:val="en-NZ"/>
        </w:rPr>
        <w:t xml:space="preserve"> Charitable Trust</w:t>
      </w:r>
    </w:p>
    <w:p w14:paraId="6EEBEDA3" w14:textId="77777777" w:rsidR="00F34835" w:rsidRPr="00D85379" w:rsidRDefault="008467B6" w:rsidP="00C24D92">
      <w:pPr>
        <w:tabs>
          <w:tab w:val="right" w:leader="dot" w:pos="7654"/>
        </w:tabs>
        <w:rPr>
          <w:lang w:val="en-NZ"/>
        </w:rPr>
      </w:pPr>
      <w:r w:rsidRPr="00D85379">
        <w:rPr>
          <w:lang w:val="en-NZ"/>
        </w:rPr>
        <w:t>Foundation North</w:t>
      </w:r>
    </w:p>
    <w:p w14:paraId="6C086A51" w14:textId="77777777" w:rsidR="00F34835" w:rsidRPr="00D85379" w:rsidRDefault="008467B6" w:rsidP="00C24D92">
      <w:pPr>
        <w:tabs>
          <w:tab w:val="right" w:leader="dot" w:pos="7654"/>
        </w:tabs>
        <w:rPr>
          <w:lang w:val="en-NZ"/>
        </w:rPr>
      </w:pPr>
      <w:r w:rsidRPr="00D85379">
        <w:rPr>
          <w:lang w:val="en-NZ"/>
        </w:rPr>
        <w:t>Four Winds Foundation Limited</w:t>
      </w:r>
    </w:p>
    <w:p w14:paraId="19E3990B" w14:textId="49794B3E" w:rsidR="00F34835" w:rsidRPr="00D85379" w:rsidRDefault="0051224B" w:rsidP="00C24D92">
      <w:pPr>
        <w:tabs>
          <w:tab w:val="right" w:leader="dot" w:pos="7654"/>
        </w:tabs>
        <w:rPr>
          <w:lang w:val="en-NZ"/>
        </w:rPr>
      </w:pPr>
      <w:r w:rsidRPr="00D85379">
        <w:rPr>
          <w:lang w:val="en-NZ"/>
        </w:rPr>
        <w:t>Frizelle</w:t>
      </w:r>
      <w:r w:rsidR="008467B6" w:rsidRPr="00D85379">
        <w:rPr>
          <w:lang w:val="en-NZ"/>
        </w:rPr>
        <w:t xml:space="preserve"> Charitable Trust</w:t>
      </w:r>
    </w:p>
    <w:p w14:paraId="4B72F8F6" w14:textId="77777777" w:rsidR="00F34835" w:rsidRPr="00D85379" w:rsidRDefault="008467B6" w:rsidP="00C24D92">
      <w:pPr>
        <w:tabs>
          <w:tab w:val="right" w:leader="dot" w:pos="7654"/>
        </w:tabs>
        <w:rPr>
          <w:lang w:val="en-NZ"/>
        </w:rPr>
      </w:pPr>
      <w:r w:rsidRPr="00D85379">
        <w:rPr>
          <w:lang w:val="en-NZ"/>
        </w:rPr>
        <w:t>Geraldine Glanville Charitable Trust</w:t>
      </w:r>
    </w:p>
    <w:p w14:paraId="14C5D787" w14:textId="70025F16" w:rsidR="00F34835" w:rsidRPr="00D85379" w:rsidRDefault="003E64A6" w:rsidP="00C24D92">
      <w:pPr>
        <w:tabs>
          <w:tab w:val="right" w:leader="dot" w:pos="7654"/>
        </w:tabs>
        <w:rPr>
          <w:lang w:val="en-NZ"/>
        </w:rPr>
      </w:pPr>
      <w:r w:rsidRPr="00D85379">
        <w:rPr>
          <w:rStyle w:val="PageNumberDAISY"/>
          <w:color w:val="auto"/>
          <w:lang w:val="en-NZ"/>
        </w:rPr>
        <w:t>Page 25</w:t>
      </w:r>
    </w:p>
    <w:p w14:paraId="04EA0793" w14:textId="77777777" w:rsidR="00F34835" w:rsidRPr="00D85379" w:rsidRDefault="008467B6" w:rsidP="00C24D92">
      <w:pPr>
        <w:tabs>
          <w:tab w:val="right" w:leader="dot" w:pos="7654"/>
        </w:tabs>
        <w:rPr>
          <w:lang w:val="en-NZ"/>
        </w:rPr>
      </w:pPr>
      <w:r w:rsidRPr="00D85379">
        <w:rPr>
          <w:lang w:val="en-NZ"/>
        </w:rPr>
        <w:t>Geyser Community Foundation</w:t>
      </w:r>
      <w:r w:rsidR="00F34835" w:rsidRPr="00D85379">
        <w:rPr>
          <w:lang w:val="en-NZ"/>
        </w:rPr>
        <w:t>—</w:t>
      </w:r>
      <w:r w:rsidRPr="00D85379">
        <w:rPr>
          <w:lang w:val="en-NZ"/>
        </w:rPr>
        <w:t>Wallace Trust Fund</w:t>
      </w:r>
    </w:p>
    <w:p w14:paraId="2131485A" w14:textId="77777777" w:rsidR="00F34835" w:rsidRPr="00D85379" w:rsidRDefault="008467B6" w:rsidP="00C24D92">
      <w:pPr>
        <w:tabs>
          <w:tab w:val="right" w:leader="dot" w:pos="7654"/>
        </w:tabs>
        <w:rPr>
          <w:lang w:val="en-NZ"/>
        </w:rPr>
      </w:pPr>
      <w:r w:rsidRPr="00D85379">
        <w:rPr>
          <w:lang w:val="en-NZ"/>
        </w:rPr>
        <w:t>Glyn Harvard Evans Charitable Trust</w:t>
      </w:r>
    </w:p>
    <w:p w14:paraId="7AB17624" w14:textId="3C13984A" w:rsidR="00F34835" w:rsidRPr="00D85379" w:rsidRDefault="0051224B" w:rsidP="00C24D92">
      <w:pPr>
        <w:tabs>
          <w:tab w:val="right" w:leader="dot" w:pos="7654"/>
        </w:tabs>
        <w:rPr>
          <w:lang w:val="en-NZ"/>
        </w:rPr>
      </w:pPr>
      <w:r w:rsidRPr="00D85379">
        <w:rPr>
          <w:lang w:val="en-NZ"/>
        </w:rPr>
        <w:t>Grumitt</w:t>
      </w:r>
      <w:r w:rsidR="008467B6" w:rsidRPr="00D85379">
        <w:rPr>
          <w:lang w:val="en-NZ"/>
        </w:rPr>
        <w:t xml:space="preserve"> Sisters Charitable Trust</w:t>
      </w:r>
    </w:p>
    <w:p w14:paraId="050E2DEE" w14:textId="77777777" w:rsidR="00F34835" w:rsidRPr="00D85379" w:rsidRDefault="008467B6" w:rsidP="00C24D92">
      <w:pPr>
        <w:tabs>
          <w:tab w:val="right" w:leader="dot" w:pos="7654"/>
        </w:tabs>
        <w:rPr>
          <w:lang w:val="en-NZ"/>
        </w:rPr>
      </w:pPr>
      <w:r w:rsidRPr="00D85379">
        <w:rPr>
          <w:lang w:val="en-NZ"/>
        </w:rPr>
        <w:t>H &amp; K Reynolds Charitable Trust</w:t>
      </w:r>
    </w:p>
    <w:p w14:paraId="0C04B7D7" w14:textId="77777777" w:rsidR="00F34835" w:rsidRPr="00D85379" w:rsidRDefault="008467B6" w:rsidP="00C24D92">
      <w:pPr>
        <w:tabs>
          <w:tab w:val="right" w:leader="dot" w:pos="7654"/>
        </w:tabs>
        <w:rPr>
          <w:lang w:val="en-NZ"/>
        </w:rPr>
      </w:pPr>
      <w:r w:rsidRPr="00D85379">
        <w:rPr>
          <w:lang w:val="en-NZ"/>
        </w:rPr>
        <w:t>Internet NZ</w:t>
      </w:r>
    </w:p>
    <w:p w14:paraId="2C0D654F" w14:textId="6CB6CACC" w:rsidR="00F34835" w:rsidRPr="00D85379" w:rsidRDefault="008467B6" w:rsidP="00C24D92">
      <w:pPr>
        <w:tabs>
          <w:tab w:val="right" w:leader="dot" w:pos="7654"/>
        </w:tabs>
        <w:rPr>
          <w:lang w:val="en-NZ"/>
        </w:rPr>
      </w:pPr>
      <w:r w:rsidRPr="00D85379">
        <w:rPr>
          <w:lang w:val="en-NZ"/>
        </w:rPr>
        <w:t xml:space="preserve">Irene and Stanley </w:t>
      </w:r>
      <w:r w:rsidR="0051224B" w:rsidRPr="00D85379">
        <w:rPr>
          <w:lang w:val="en-NZ"/>
        </w:rPr>
        <w:t>Sawtell</w:t>
      </w:r>
      <w:r w:rsidRPr="00D85379">
        <w:rPr>
          <w:lang w:val="en-NZ"/>
        </w:rPr>
        <w:t xml:space="preserve"> Charitable Trust</w:t>
      </w:r>
    </w:p>
    <w:p w14:paraId="18F45601" w14:textId="55BADBAB" w:rsidR="00F34835" w:rsidRPr="00D85379" w:rsidRDefault="008467B6" w:rsidP="00C24D92">
      <w:pPr>
        <w:tabs>
          <w:tab w:val="right" w:leader="dot" w:pos="7654"/>
        </w:tabs>
        <w:rPr>
          <w:lang w:val="en-NZ"/>
        </w:rPr>
      </w:pPr>
      <w:r w:rsidRPr="00D85379">
        <w:rPr>
          <w:lang w:val="en-NZ"/>
        </w:rPr>
        <w:t xml:space="preserve">Ivan &amp; </w:t>
      </w:r>
      <w:r w:rsidR="0051224B" w:rsidRPr="00D85379">
        <w:rPr>
          <w:lang w:val="en-NZ"/>
        </w:rPr>
        <w:t>Nancye</w:t>
      </w:r>
      <w:r w:rsidRPr="00D85379">
        <w:rPr>
          <w:lang w:val="en-NZ"/>
        </w:rPr>
        <w:t xml:space="preserve"> Davis Charitable Trust</w:t>
      </w:r>
    </w:p>
    <w:p w14:paraId="709410B8" w14:textId="77777777" w:rsidR="00F34835" w:rsidRPr="00D85379" w:rsidRDefault="008467B6" w:rsidP="00C24D92">
      <w:pPr>
        <w:tabs>
          <w:tab w:val="right" w:leader="dot" w:pos="7654"/>
        </w:tabs>
        <w:rPr>
          <w:lang w:val="en-NZ"/>
        </w:rPr>
      </w:pPr>
      <w:r w:rsidRPr="00D85379">
        <w:rPr>
          <w:lang w:val="en-NZ"/>
        </w:rPr>
        <w:t>Jack and Enid Hutt Blind Trust</w:t>
      </w:r>
    </w:p>
    <w:p w14:paraId="7B52510F" w14:textId="192DCC45" w:rsidR="00F34835" w:rsidRPr="00D85379" w:rsidRDefault="008467B6" w:rsidP="00C24D92">
      <w:pPr>
        <w:tabs>
          <w:tab w:val="right" w:leader="dot" w:pos="7654"/>
        </w:tabs>
        <w:rPr>
          <w:lang w:val="en-NZ"/>
        </w:rPr>
      </w:pPr>
      <w:r w:rsidRPr="00D85379">
        <w:rPr>
          <w:lang w:val="en-NZ"/>
        </w:rPr>
        <w:t xml:space="preserve">James </w:t>
      </w:r>
      <w:r w:rsidR="0051224B" w:rsidRPr="00D85379">
        <w:rPr>
          <w:lang w:val="en-NZ"/>
        </w:rPr>
        <w:t>Smaill</w:t>
      </w:r>
      <w:r w:rsidRPr="00D85379">
        <w:rPr>
          <w:lang w:val="en-NZ"/>
        </w:rPr>
        <w:t xml:space="preserve"> Charitable Trust</w:t>
      </w:r>
    </w:p>
    <w:p w14:paraId="1FFCB426" w14:textId="557E3018" w:rsidR="00F34835" w:rsidRPr="00D85379" w:rsidRDefault="008467B6" w:rsidP="00C24D92">
      <w:pPr>
        <w:tabs>
          <w:tab w:val="right" w:leader="dot" w:pos="7654"/>
        </w:tabs>
        <w:rPr>
          <w:lang w:val="en-NZ"/>
        </w:rPr>
      </w:pPr>
      <w:r w:rsidRPr="00D85379">
        <w:rPr>
          <w:lang w:val="en-NZ"/>
        </w:rPr>
        <w:t xml:space="preserve">John Beresford Swan </w:t>
      </w:r>
      <w:r w:rsidR="0051224B" w:rsidRPr="00D85379">
        <w:rPr>
          <w:lang w:val="en-NZ"/>
        </w:rPr>
        <w:t>Dudding</w:t>
      </w:r>
      <w:r w:rsidRPr="00D85379">
        <w:rPr>
          <w:lang w:val="en-NZ"/>
        </w:rPr>
        <w:t xml:space="preserve"> Trust</w:t>
      </w:r>
    </w:p>
    <w:p w14:paraId="3C97C77C" w14:textId="36D6F0F9" w:rsidR="00F34835" w:rsidRPr="00D85379" w:rsidRDefault="008467B6" w:rsidP="00C24D92">
      <w:pPr>
        <w:tabs>
          <w:tab w:val="right" w:leader="dot" w:pos="7654"/>
        </w:tabs>
        <w:rPr>
          <w:lang w:val="en-NZ"/>
        </w:rPr>
      </w:pPr>
      <w:r w:rsidRPr="00D85379">
        <w:rPr>
          <w:lang w:val="en-NZ"/>
        </w:rPr>
        <w:t xml:space="preserve">Joyce Mary </w:t>
      </w:r>
      <w:r w:rsidR="0051224B" w:rsidRPr="00D85379">
        <w:rPr>
          <w:lang w:val="en-NZ"/>
        </w:rPr>
        <w:t>Shanley</w:t>
      </w:r>
      <w:r w:rsidRPr="00D85379">
        <w:rPr>
          <w:lang w:val="en-NZ"/>
        </w:rPr>
        <w:t xml:space="preserve"> Trust</w:t>
      </w:r>
    </w:p>
    <w:p w14:paraId="25CCA3EF" w14:textId="77777777" w:rsidR="00F34835" w:rsidRPr="00D85379" w:rsidRDefault="008467B6" w:rsidP="00C24D92">
      <w:pPr>
        <w:tabs>
          <w:tab w:val="right" w:leader="dot" w:pos="7654"/>
        </w:tabs>
        <w:rPr>
          <w:lang w:val="en-NZ"/>
        </w:rPr>
      </w:pPr>
      <w:r w:rsidRPr="00D85379">
        <w:rPr>
          <w:lang w:val="en-NZ"/>
        </w:rPr>
        <w:lastRenderedPageBreak/>
        <w:t>Julia Choyce Memorial Charitable Trust</w:t>
      </w:r>
    </w:p>
    <w:p w14:paraId="36B9D108" w14:textId="77777777" w:rsidR="00F34835" w:rsidRPr="00D85379" w:rsidRDefault="008467B6" w:rsidP="00C24D92">
      <w:pPr>
        <w:tabs>
          <w:tab w:val="right" w:leader="dot" w:pos="7654"/>
        </w:tabs>
        <w:rPr>
          <w:lang w:val="en-NZ"/>
        </w:rPr>
      </w:pPr>
      <w:r w:rsidRPr="00D85379">
        <w:rPr>
          <w:lang w:val="en-NZ"/>
        </w:rPr>
        <w:t>Kelleher Charitable Trust</w:t>
      </w:r>
    </w:p>
    <w:p w14:paraId="1194E525" w14:textId="75CCC758" w:rsidR="00F34835" w:rsidRPr="00D85379" w:rsidRDefault="0051224B" w:rsidP="00C24D92">
      <w:pPr>
        <w:tabs>
          <w:tab w:val="right" w:leader="dot" w:pos="7654"/>
        </w:tabs>
        <w:rPr>
          <w:lang w:val="en-NZ"/>
        </w:rPr>
      </w:pPr>
      <w:r w:rsidRPr="00D85379">
        <w:rPr>
          <w:lang w:val="en-NZ"/>
        </w:rPr>
        <w:t>Kelliher</w:t>
      </w:r>
      <w:r w:rsidR="008467B6" w:rsidRPr="00D85379">
        <w:rPr>
          <w:lang w:val="en-NZ"/>
        </w:rPr>
        <w:t xml:space="preserve"> Charitable Trust</w:t>
      </w:r>
    </w:p>
    <w:p w14:paraId="182769A0" w14:textId="77777777" w:rsidR="00F34835" w:rsidRPr="00D85379" w:rsidRDefault="008467B6" w:rsidP="00C24D92">
      <w:pPr>
        <w:tabs>
          <w:tab w:val="right" w:leader="dot" w:pos="7654"/>
        </w:tabs>
        <w:rPr>
          <w:lang w:val="en-NZ"/>
        </w:rPr>
      </w:pPr>
      <w:r w:rsidRPr="00D85379">
        <w:rPr>
          <w:lang w:val="en-NZ"/>
        </w:rPr>
        <w:t>Kiwi Gaming Foundation</w:t>
      </w:r>
    </w:p>
    <w:p w14:paraId="3B0BE6E8" w14:textId="77777777" w:rsidR="00F34835" w:rsidRPr="00D85379" w:rsidRDefault="008467B6" w:rsidP="00C24D92">
      <w:pPr>
        <w:tabs>
          <w:tab w:val="right" w:leader="dot" w:pos="7654"/>
        </w:tabs>
        <w:rPr>
          <w:lang w:val="en-NZ"/>
        </w:rPr>
      </w:pPr>
      <w:r w:rsidRPr="00D85379">
        <w:rPr>
          <w:lang w:val="en-NZ"/>
        </w:rPr>
        <w:t>Lottery Grants Board</w:t>
      </w:r>
    </w:p>
    <w:p w14:paraId="52A62C92" w14:textId="14C6F0CB" w:rsidR="00F34835" w:rsidRPr="00D85379" w:rsidRDefault="008467B6" w:rsidP="00C24D92">
      <w:pPr>
        <w:tabs>
          <w:tab w:val="right" w:leader="dot" w:pos="7654"/>
        </w:tabs>
        <w:rPr>
          <w:lang w:val="en-NZ"/>
        </w:rPr>
      </w:pPr>
      <w:r w:rsidRPr="00D85379">
        <w:rPr>
          <w:lang w:val="en-NZ"/>
        </w:rPr>
        <w:t xml:space="preserve">Mac and </w:t>
      </w:r>
      <w:r w:rsidR="0051224B" w:rsidRPr="00D85379">
        <w:rPr>
          <w:lang w:val="en-NZ"/>
        </w:rPr>
        <w:t>Tui</w:t>
      </w:r>
      <w:r w:rsidRPr="00D85379">
        <w:rPr>
          <w:lang w:val="en-NZ"/>
        </w:rPr>
        <w:t xml:space="preserve"> Chapman </w:t>
      </w:r>
      <w:r w:rsidR="00150A1B" w:rsidRPr="00D85379">
        <w:rPr>
          <w:lang w:val="en-NZ"/>
        </w:rPr>
        <w:t>Charit</w:t>
      </w:r>
      <w:r w:rsidR="00B122A1" w:rsidRPr="00D85379">
        <w:rPr>
          <w:lang w:val="en-NZ"/>
        </w:rPr>
        <w:t>able</w:t>
      </w:r>
      <w:r w:rsidRPr="00D85379">
        <w:rPr>
          <w:lang w:val="en-NZ"/>
        </w:rPr>
        <w:t xml:space="preserve"> Trust</w:t>
      </w:r>
    </w:p>
    <w:p w14:paraId="4C08B228" w14:textId="25839A8A" w:rsidR="00F34835" w:rsidRPr="00D85379" w:rsidRDefault="008467B6" w:rsidP="00C24D92">
      <w:pPr>
        <w:tabs>
          <w:tab w:val="right" w:leader="dot" w:pos="7654"/>
        </w:tabs>
        <w:rPr>
          <w:lang w:val="en-NZ"/>
        </w:rPr>
      </w:pPr>
      <w:r w:rsidRPr="00D85379">
        <w:rPr>
          <w:lang w:val="en-NZ"/>
        </w:rPr>
        <w:t xml:space="preserve">Mae and Betty </w:t>
      </w:r>
      <w:r w:rsidR="00B122A1" w:rsidRPr="00D85379">
        <w:rPr>
          <w:lang w:val="en-NZ"/>
        </w:rPr>
        <w:t>Sherratt</w:t>
      </w:r>
      <w:r w:rsidRPr="00D85379">
        <w:rPr>
          <w:lang w:val="en-NZ"/>
        </w:rPr>
        <w:t xml:space="preserve"> Charitable Trust</w:t>
      </w:r>
    </w:p>
    <w:p w14:paraId="04A78F90" w14:textId="77777777" w:rsidR="00F34835" w:rsidRPr="00D85379" w:rsidRDefault="008467B6" w:rsidP="00C24D92">
      <w:pPr>
        <w:tabs>
          <w:tab w:val="right" w:leader="dot" w:pos="7654"/>
        </w:tabs>
        <w:rPr>
          <w:lang w:val="en-NZ"/>
        </w:rPr>
      </w:pPr>
      <w:r w:rsidRPr="00D85379">
        <w:rPr>
          <w:lang w:val="en-NZ"/>
        </w:rPr>
        <w:t>Mainland Foundation</w:t>
      </w:r>
    </w:p>
    <w:p w14:paraId="18E3D939" w14:textId="4F2F4711" w:rsidR="00F34835" w:rsidRPr="00D85379" w:rsidRDefault="008467B6" w:rsidP="002B51D5">
      <w:pPr>
        <w:tabs>
          <w:tab w:val="right" w:leader="dot" w:pos="7654"/>
        </w:tabs>
        <w:rPr>
          <w:lang w:val="en-NZ"/>
        </w:rPr>
      </w:pPr>
      <w:r w:rsidRPr="00D85379">
        <w:rPr>
          <w:lang w:val="en-NZ"/>
        </w:rPr>
        <w:t>Manchester Unity Welfare</w:t>
      </w:r>
      <w:r w:rsidR="002B51D5" w:rsidRPr="00D85379">
        <w:rPr>
          <w:lang w:val="en-NZ"/>
        </w:rPr>
        <w:t xml:space="preserve"> </w:t>
      </w:r>
      <w:r w:rsidRPr="00D85379">
        <w:rPr>
          <w:lang w:val="en-NZ"/>
        </w:rPr>
        <w:t>Trust Board</w:t>
      </w:r>
    </w:p>
    <w:p w14:paraId="78112324" w14:textId="77777777" w:rsidR="00F34835" w:rsidRPr="00D85379" w:rsidRDefault="008467B6" w:rsidP="00C24D92">
      <w:pPr>
        <w:tabs>
          <w:tab w:val="right" w:leader="dot" w:pos="7654"/>
        </w:tabs>
        <w:rPr>
          <w:lang w:val="en-NZ"/>
        </w:rPr>
      </w:pPr>
      <w:r w:rsidRPr="00D85379">
        <w:rPr>
          <w:lang w:val="en-NZ"/>
        </w:rPr>
        <w:t>Margaret Tudor South Charitable Trust</w:t>
      </w:r>
    </w:p>
    <w:p w14:paraId="320D6A90" w14:textId="63E7C532" w:rsidR="00F34835" w:rsidRPr="00D85379" w:rsidRDefault="008467B6" w:rsidP="002B51D5">
      <w:pPr>
        <w:tabs>
          <w:tab w:val="right" w:leader="dot" w:pos="7654"/>
        </w:tabs>
        <w:rPr>
          <w:lang w:val="en-NZ"/>
        </w:rPr>
      </w:pPr>
      <w:r w:rsidRPr="00D85379">
        <w:rPr>
          <w:lang w:val="en-NZ"/>
        </w:rPr>
        <w:t xml:space="preserve">Marion </w:t>
      </w:r>
      <w:r w:rsidR="00B122A1" w:rsidRPr="00D85379">
        <w:rPr>
          <w:lang w:val="en-NZ"/>
        </w:rPr>
        <w:t>Aitchinson</w:t>
      </w:r>
      <w:r w:rsidR="002B51D5" w:rsidRPr="00D85379">
        <w:rPr>
          <w:lang w:val="en-NZ"/>
        </w:rPr>
        <w:t xml:space="preserve"> </w:t>
      </w:r>
      <w:r w:rsidRPr="00D85379">
        <w:rPr>
          <w:lang w:val="en-NZ"/>
        </w:rPr>
        <w:t>Charitable Trust</w:t>
      </w:r>
    </w:p>
    <w:p w14:paraId="50305E2F" w14:textId="77777777" w:rsidR="00B122A1" w:rsidRPr="00D85379" w:rsidRDefault="008467B6" w:rsidP="00C24D92">
      <w:pPr>
        <w:tabs>
          <w:tab w:val="right" w:leader="dot" w:pos="7654"/>
        </w:tabs>
        <w:rPr>
          <w:lang w:val="en-NZ"/>
        </w:rPr>
      </w:pPr>
      <w:r w:rsidRPr="00D85379">
        <w:rPr>
          <w:lang w:val="en-NZ"/>
        </w:rPr>
        <w:t xml:space="preserve">Maurice Paykel Charitable Trust </w:t>
      </w:r>
    </w:p>
    <w:p w14:paraId="47BDEE94" w14:textId="172A634E" w:rsidR="00F34835" w:rsidRPr="00D85379" w:rsidRDefault="008467B6" w:rsidP="00C24D92">
      <w:pPr>
        <w:tabs>
          <w:tab w:val="right" w:leader="dot" w:pos="7654"/>
        </w:tabs>
        <w:rPr>
          <w:lang w:val="en-NZ"/>
        </w:rPr>
      </w:pPr>
      <w:r w:rsidRPr="00D85379">
        <w:rPr>
          <w:lang w:val="en-NZ"/>
        </w:rPr>
        <w:t>Milestone Foundation</w:t>
      </w:r>
    </w:p>
    <w:p w14:paraId="5C767C8E" w14:textId="77777777" w:rsidR="00F34835" w:rsidRPr="00D85379" w:rsidRDefault="008467B6" w:rsidP="00C24D92">
      <w:pPr>
        <w:tabs>
          <w:tab w:val="right" w:leader="dot" w:pos="7654"/>
        </w:tabs>
        <w:rPr>
          <w:lang w:val="en-NZ"/>
        </w:rPr>
      </w:pPr>
      <w:r w:rsidRPr="00D85379">
        <w:rPr>
          <w:lang w:val="en-NZ"/>
        </w:rPr>
        <w:t>Mt Wellington Foundation Ltd</w:t>
      </w:r>
    </w:p>
    <w:p w14:paraId="489536CA" w14:textId="77777777" w:rsidR="00F34835" w:rsidRPr="00D85379" w:rsidRDefault="008467B6" w:rsidP="00C24D92">
      <w:pPr>
        <w:tabs>
          <w:tab w:val="right" w:leader="dot" w:pos="7654"/>
        </w:tabs>
        <w:rPr>
          <w:lang w:val="en-NZ"/>
        </w:rPr>
      </w:pPr>
      <w:r w:rsidRPr="00D85379">
        <w:rPr>
          <w:lang w:val="en-NZ"/>
        </w:rPr>
        <w:t>N H Taylor Charitable Trust</w:t>
      </w:r>
    </w:p>
    <w:p w14:paraId="1F63D01B" w14:textId="77777777" w:rsidR="00F34835" w:rsidRPr="00D85379" w:rsidRDefault="008467B6" w:rsidP="00C24D92">
      <w:pPr>
        <w:tabs>
          <w:tab w:val="right" w:leader="dot" w:pos="7654"/>
        </w:tabs>
        <w:rPr>
          <w:lang w:val="en-NZ"/>
        </w:rPr>
      </w:pPr>
      <w:r w:rsidRPr="00D85379">
        <w:rPr>
          <w:lang w:val="en-NZ"/>
        </w:rPr>
        <w:t>New Plymouth District Council</w:t>
      </w:r>
    </w:p>
    <w:p w14:paraId="533364CA" w14:textId="77777777" w:rsidR="00F34835" w:rsidRPr="00D85379" w:rsidRDefault="008467B6" w:rsidP="00C24D92">
      <w:pPr>
        <w:tabs>
          <w:tab w:val="right" w:leader="dot" w:pos="7654"/>
        </w:tabs>
        <w:rPr>
          <w:lang w:val="en-NZ"/>
        </w:rPr>
      </w:pPr>
      <w:r w:rsidRPr="00D85379">
        <w:rPr>
          <w:lang w:val="en-NZ"/>
        </w:rPr>
        <w:t>New Zealand Community Trust</w:t>
      </w:r>
    </w:p>
    <w:p w14:paraId="75AE7012" w14:textId="77777777" w:rsidR="00F34835" w:rsidRPr="00D85379" w:rsidRDefault="008467B6" w:rsidP="00C24D92">
      <w:pPr>
        <w:tabs>
          <w:tab w:val="right" w:leader="dot" w:pos="7654"/>
        </w:tabs>
        <w:rPr>
          <w:lang w:val="en-NZ"/>
        </w:rPr>
      </w:pPr>
      <w:r w:rsidRPr="00D85379">
        <w:rPr>
          <w:lang w:val="en-NZ"/>
        </w:rPr>
        <w:t>Nightingale Trust</w:t>
      </w:r>
    </w:p>
    <w:p w14:paraId="400E68D0" w14:textId="5D97652B" w:rsidR="00F34835" w:rsidRPr="00D85379" w:rsidRDefault="00B122A1" w:rsidP="00C24D92">
      <w:pPr>
        <w:tabs>
          <w:tab w:val="right" w:leader="dot" w:pos="7654"/>
        </w:tabs>
        <w:rPr>
          <w:lang w:val="en-NZ"/>
        </w:rPr>
      </w:pPr>
      <w:r w:rsidRPr="00D85379">
        <w:rPr>
          <w:lang w:val="en-NZ"/>
        </w:rPr>
        <w:t>Nikau</w:t>
      </w:r>
      <w:r w:rsidR="008467B6" w:rsidRPr="00D85379">
        <w:rPr>
          <w:lang w:val="en-NZ"/>
        </w:rPr>
        <w:t xml:space="preserve"> Foundation</w:t>
      </w:r>
    </w:p>
    <w:p w14:paraId="03D7BA39" w14:textId="77777777" w:rsidR="00F34835" w:rsidRPr="00D85379" w:rsidRDefault="008467B6" w:rsidP="00C24D92">
      <w:pPr>
        <w:tabs>
          <w:tab w:val="right" w:leader="dot" w:pos="7654"/>
        </w:tabs>
        <w:rPr>
          <w:lang w:val="en-NZ"/>
        </w:rPr>
      </w:pPr>
      <w:r w:rsidRPr="00D85379">
        <w:rPr>
          <w:lang w:val="en-NZ"/>
        </w:rPr>
        <w:t>One Foundation</w:t>
      </w:r>
    </w:p>
    <w:p w14:paraId="060FDB33" w14:textId="77777777" w:rsidR="00F34835" w:rsidRPr="00D85379" w:rsidRDefault="008467B6" w:rsidP="00C24D92">
      <w:pPr>
        <w:tabs>
          <w:tab w:val="right" w:leader="dot" w:pos="7654"/>
        </w:tabs>
        <w:rPr>
          <w:lang w:val="en-NZ"/>
        </w:rPr>
      </w:pPr>
      <w:r w:rsidRPr="00D85379">
        <w:rPr>
          <w:lang w:val="en-NZ"/>
        </w:rPr>
        <w:t>Oxford Sports Trust</w:t>
      </w:r>
    </w:p>
    <w:p w14:paraId="2958F9BD" w14:textId="77777777" w:rsidR="00F34835" w:rsidRPr="00D85379" w:rsidRDefault="008467B6" w:rsidP="00C24D92">
      <w:pPr>
        <w:tabs>
          <w:tab w:val="right" w:leader="dot" w:pos="7654"/>
        </w:tabs>
        <w:rPr>
          <w:lang w:val="en-NZ"/>
        </w:rPr>
      </w:pPr>
      <w:r w:rsidRPr="00D85379">
        <w:rPr>
          <w:lang w:val="en-NZ"/>
        </w:rPr>
        <w:t>P H Vickery Charitable Trust</w:t>
      </w:r>
    </w:p>
    <w:p w14:paraId="557182B4" w14:textId="656F12E8" w:rsidR="00F34835" w:rsidRPr="00D85379" w:rsidRDefault="00B122A1" w:rsidP="00C24D92">
      <w:pPr>
        <w:tabs>
          <w:tab w:val="right" w:leader="dot" w:pos="7654"/>
        </w:tabs>
        <w:rPr>
          <w:lang w:val="en-NZ"/>
        </w:rPr>
      </w:pPr>
      <w:r w:rsidRPr="00D85379">
        <w:rPr>
          <w:lang w:val="en-NZ"/>
        </w:rPr>
        <w:t>Pelorus</w:t>
      </w:r>
      <w:r w:rsidR="008467B6" w:rsidRPr="00D85379">
        <w:rPr>
          <w:lang w:val="en-NZ"/>
        </w:rPr>
        <w:t xml:space="preserve"> Trust</w:t>
      </w:r>
    </w:p>
    <w:p w14:paraId="7EB01252" w14:textId="77777777" w:rsidR="00F34835" w:rsidRPr="00D85379" w:rsidRDefault="008467B6" w:rsidP="00C24D92">
      <w:pPr>
        <w:tabs>
          <w:tab w:val="right" w:leader="dot" w:pos="7654"/>
        </w:tabs>
        <w:rPr>
          <w:lang w:val="en-NZ"/>
        </w:rPr>
      </w:pPr>
      <w:r w:rsidRPr="00D85379">
        <w:rPr>
          <w:lang w:val="en-NZ"/>
        </w:rPr>
        <w:t>Ray Watts Charitable Trust</w:t>
      </w:r>
    </w:p>
    <w:p w14:paraId="43BBD950" w14:textId="77777777" w:rsidR="00F34835" w:rsidRPr="00D85379" w:rsidRDefault="008467B6" w:rsidP="00C24D92">
      <w:pPr>
        <w:tabs>
          <w:tab w:val="right" w:leader="dot" w:pos="7654"/>
        </w:tabs>
        <w:rPr>
          <w:lang w:val="en-NZ"/>
        </w:rPr>
      </w:pPr>
      <w:r w:rsidRPr="00D85379">
        <w:rPr>
          <w:lang w:val="en-NZ"/>
        </w:rPr>
        <w:t>Reed Charitable Trust</w:t>
      </w:r>
    </w:p>
    <w:p w14:paraId="188C9FEA" w14:textId="77777777" w:rsidR="00F34835" w:rsidRPr="00D85379" w:rsidRDefault="008467B6" w:rsidP="00C24D92">
      <w:pPr>
        <w:tabs>
          <w:tab w:val="right" w:leader="dot" w:pos="7654"/>
        </w:tabs>
        <w:rPr>
          <w:lang w:val="en-NZ"/>
        </w:rPr>
      </w:pPr>
      <w:r w:rsidRPr="00D85379">
        <w:rPr>
          <w:lang w:val="en-NZ"/>
        </w:rPr>
        <w:t>Room-Simmonds Charitable Trust</w:t>
      </w:r>
    </w:p>
    <w:p w14:paraId="65DFA348" w14:textId="77777777" w:rsidR="00F34835" w:rsidRPr="00D85379" w:rsidRDefault="008467B6" w:rsidP="00C24D92">
      <w:pPr>
        <w:tabs>
          <w:tab w:val="right" w:leader="dot" w:pos="7654"/>
        </w:tabs>
        <w:rPr>
          <w:lang w:val="en-NZ"/>
        </w:rPr>
      </w:pPr>
      <w:r w:rsidRPr="00D85379">
        <w:rPr>
          <w:lang w:val="en-NZ"/>
        </w:rPr>
        <w:lastRenderedPageBreak/>
        <w:t>Ruth Petty Trust</w:t>
      </w:r>
    </w:p>
    <w:p w14:paraId="4F87E1BD" w14:textId="77777777" w:rsidR="00F34835" w:rsidRPr="00D85379" w:rsidRDefault="008467B6" w:rsidP="00C24D92">
      <w:pPr>
        <w:tabs>
          <w:tab w:val="right" w:leader="dot" w:pos="7654"/>
        </w:tabs>
        <w:rPr>
          <w:lang w:val="en-NZ"/>
        </w:rPr>
      </w:pPr>
      <w:r w:rsidRPr="00D85379">
        <w:rPr>
          <w:lang w:val="en-NZ"/>
        </w:rPr>
        <w:t>Sir George Elliot Charitable Trust</w:t>
      </w:r>
    </w:p>
    <w:p w14:paraId="2AEBEEAC" w14:textId="70FEB9DA" w:rsidR="00F34835" w:rsidRPr="00D85379" w:rsidRDefault="008467B6" w:rsidP="00C24D92">
      <w:pPr>
        <w:tabs>
          <w:tab w:val="right" w:leader="dot" w:pos="7654"/>
        </w:tabs>
        <w:rPr>
          <w:lang w:val="en-NZ"/>
        </w:rPr>
      </w:pPr>
      <w:r w:rsidRPr="00D85379">
        <w:rPr>
          <w:lang w:val="en-NZ"/>
        </w:rPr>
        <w:t xml:space="preserve">Stanley V. </w:t>
      </w:r>
      <w:r w:rsidR="00B122A1" w:rsidRPr="00D85379">
        <w:rPr>
          <w:lang w:val="en-NZ"/>
        </w:rPr>
        <w:t>Ratley</w:t>
      </w:r>
      <w:r w:rsidRPr="00D85379">
        <w:rPr>
          <w:lang w:val="en-NZ"/>
        </w:rPr>
        <w:t xml:space="preserve"> Trust</w:t>
      </w:r>
    </w:p>
    <w:p w14:paraId="382FFC40" w14:textId="77777777" w:rsidR="00F34835" w:rsidRPr="00D85379" w:rsidRDefault="008467B6" w:rsidP="00C24D92">
      <w:pPr>
        <w:tabs>
          <w:tab w:val="right" w:leader="dot" w:pos="7654"/>
        </w:tabs>
        <w:rPr>
          <w:lang w:val="en-NZ"/>
        </w:rPr>
      </w:pPr>
      <w:r w:rsidRPr="00D85379">
        <w:rPr>
          <w:lang w:val="en-NZ"/>
        </w:rPr>
        <w:t>Tennyson Charitable Trust</w:t>
      </w:r>
    </w:p>
    <w:p w14:paraId="23ECECD5" w14:textId="055F6B89" w:rsidR="00F34835" w:rsidRPr="00D85379" w:rsidRDefault="003E64A6" w:rsidP="00C24D92">
      <w:pPr>
        <w:tabs>
          <w:tab w:val="right" w:leader="dot" w:pos="7654"/>
        </w:tabs>
        <w:rPr>
          <w:lang w:val="en-NZ"/>
        </w:rPr>
      </w:pPr>
      <w:r w:rsidRPr="00D85379">
        <w:rPr>
          <w:rStyle w:val="PageNumberDAISY"/>
          <w:color w:val="auto"/>
          <w:lang w:val="en-NZ"/>
        </w:rPr>
        <w:t>Page 26</w:t>
      </w:r>
    </w:p>
    <w:p w14:paraId="53466917" w14:textId="77777777" w:rsidR="00F34835" w:rsidRPr="00D85379" w:rsidRDefault="008467B6" w:rsidP="00C24D92">
      <w:pPr>
        <w:tabs>
          <w:tab w:val="right" w:leader="dot" w:pos="7654"/>
        </w:tabs>
        <w:rPr>
          <w:lang w:val="en-NZ"/>
        </w:rPr>
      </w:pPr>
      <w:r w:rsidRPr="00D85379">
        <w:rPr>
          <w:lang w:val="en-NZ"/>
        </w:rPr>
        <w:t>The David Ellison Charitable Trust</w:t>
      </w:r>
    </w:p>
    <w:p w14:paraId="4F3A7CA8" w14:textId="77777777" w:rsidR="00F34835" w:rsidRPr="00D85379" w:rsidRDefault="008467B6" w:rsidP="00C24D92">
      <w:pPr>
        <w:tabs>
          <w:tab w:val="right" w:leader="dot" w:pos="7654"/>
        </w:tabs>
        <w:rPr>
          <w:lang w:val="en-NZ"/>
        </w:rPr>
      </w:pPr>
      <w:r w:rsidRPr="00D85379">
        <w:rPr>
          <w:lang w:val="en-NZ"/>
        </w:rPr>
        <w:t>The Lion Foundation</w:t>
      </w:r>
    </w:p>
    <w:p w14:paraId="11CD290D" w14:textId="77777777" w:rsidR="00F34835" w:rsidRPr="00D85379" w:rsidRDefault="008467B6" w:rsidP="00C24D92">
      <w:pPr>
        <w:tabs>
          <w:tab w:val="right" w:leader="dot" w:pos="7654"/>
        </w:tabs>
        <w:rPr>
          <w:lang w:val="en-NZ"/>
        </w:rPr>
      </w:pPr>
      <w:r w:rsidRPr="00D85379">
        <w:rPr>
          <w:lang w:val="en-NZ"/>
        </w:rPr>
        <w:t>The Timothy Blair Trust</w:t>
      </w:r>
    </w:p>
    <w:p w14:paraId="06ACA068" w14:textId="15D09E72" w:rsidR="00F34835" w:rsidRPr="00D85379" w:rsidRDefault="008467B6" w:rsidP="00C24D92">
      <w:pPr>
        <w:tabs>
          <w:tab w:val="right" w:leader="dot" w:pos="7654"/>
        </w:tabs>
        <w:rPr>
          <w:lang w:val="en-NZ"/>
        </w:rPr>
      </w:pPr>
      <w:r w:rsidRPr="00D85379">
        <w:rPr>
          <w:lang w:val="en-NZ"/>
        </w:rPr>
        <w:t xml:space="preserve">The Trusts Community Foundation </w:t>
      </w:r>
      <w:r w:rsidR="00DE11DC" w:rsidRPr="00D85379">
        <w:rPr>
          <w:lang w:val="en-NZ"/>
        </w:rPr>
        <w:t>Inc</w:t>
      </w:r>
    </w:p>
    <w:p w14:paraId="2792709A" w14:textId="4246EC59" w:rsidR="00F34835" w:rsidRPr="00D85379" w:rsidRDefault="00B122A1" w:rsidP="00C24D92">
      <w:pPr>
        <w:tabs>
          <w:tab w:val="right" w:leader="dot" w:pos="7654"/>
        </w:tabs>
        <w:rPr>
          <w:lang w:val="en-NZ"/>
        </w:rPr>
      </w:pPr>
      <w:r w:rsidRPr="00D85379">
        <w:rPr>
          <w:lang w:val="en-NZ"/>
        </w:rPr>
        <w:t>Timaru</w:t>
      </w:r>
      <w:r w:rsidR="008467B6" w:rsidRPr="00D85379">
        <w:rPr>
          <w:lang w:val="en-NZ"/>
        </w:rPr>
        <w:t xml:space="preserve"> District Council</w:t>
      </w:r>
    </w:p>
    <w:p w14:paraId="37F68DFA" w14:textId="77777777" w:rsidR="00F34835" w:rsidRPr="00D85379" w:rsidRDefault="008467B6" w:rsidP="00C24D92">
      <w:pPr>
        <w:tabs>
          <w:tab w:val="right" w:leader="dot" w:pos="7654"/>
        </w:tabs>
        <w:rPr>
          <w:lang w:val="en-NZ"/>
        </w:rPr>
      </w:pPr>
      <w:r w:rsidRPr="00D85379">
        <w:rPr>
          <w:lang w:val="en-NZ"/>
        </w:rPr>
        <w:t>Trust House Charitable Trust</w:t>
      </w:r>
    </w:p>
    <w:p w14:paraId="08B174FC" w14:textId="77777777" w:rsidR="00F34835" w:rsidRPr="00D85379" w:rsidRDefault="008467B6" w:rsidP="00C24D92">
      <w:pPr>
        <w:tabs>
          <w:tab w:val="right" w:leader="dot" w:pos="7654"/>
        </w:tabs>
        <w:rPr>
          <w:lang w:val="en-NZ"/>
        </w:rPr>
      </w:pPr>
      <w:r w:rsidRPr="00D85379">
        <w:rPr>
          <w:lang w:val="en-NZ"/>
        </w:rPr>
        <w:t>Trust Waikato</w:t>
      </w:r>
    </w:p>
    <w:p w14:paraId="1AE18DC3" w14:textId="7DE82266" w:rsidR="00F34835" w:rsidRPr="00D85379" w:rsidRDefault="008467B6" w:rsidP="00C24D92">
      <w:pPr>
        <w:tabs>
          <w:tab w:val="right" w:leader="dot" w:pos="7654"/>
        </w:tabs>
        <w:rPr>
          <w:lang w:val="en-NZ"/>
        </w:rPr>
      </w:pPr>
      <w:r w:rsidRPr="00D85379">
        <w:rPr>
          <w:lang w:val="en-NZ"/>
        </w:rPr>
        <w:t xml:space="preserve">Van </w:t>
      </w:r>
      <w:r w:rsidR="00B122A1" w:rsidRPr="00D85379">
        <w:rPr>
          <w:lang w:val="en-NZ"/>
        </w:rPr>
        <w:t>Teefflelen</w:t>
      </w:r>
      <w:r w:rsidRPr="00D85379">
        <w:rPr>
          <w:lang w:val="en-NZ"/>
        </w:rPr>
        <w:t xml:space="preserve"> Charitable Trust</w:t>
      </w:r>
    </w:p>
    <w:p w14:paraId="5A083DBE" w14:textId="77777777" w:rsidR="00F34835" w:rsidRPr="00D85379" w:rsidRDefault="008467B6" w:rsidP="00C24D92">
      <w:pPr>
        <w:tabs>
          <w:tab w:val="right" w:leader="dot" w:pos="7654"/>
        </w:tabs>
        <w:rPr>
          <w:lang w:val="en-NZ"/>
        </w:rPr>
      </w:pPr>
      <w:r w:rsidRPr="00D85379">
        <w:rPr>
          <w:lang w:val="en-NZ"/>
        </w:rPr>
        <w:t>W A &amp; E M Anderson Memorial Trust</w:t>
      </w:r>
    </w:p>
    <w:p w14:paraId="09357BF1" w14:textId="77777777" w:rsidR="00F34835" w:rsidRPr="00D85379" w:rsidRDefault="008467B6" w:rsidP="00C24D92">
      <w:pPr>
        <w:tabs>
          <w:tab w:val="right" w:leader="dot" w:pos="7654"/>
        </w:tabs>
        <w:rPr>
          <w:lang w:val="en-NZ"/>
        </w:rPr>
      </w:pPr>
      <w:r w:rsidRPr="00D85379">
        <w:rPr>
          <w:lang w:val="en-NZ"/>
        </w:rPr>
        <w:t>Wellington Community Trust</w:t>
      </w:r>
    </w:p>
    <w:p w14:paraId="63E07ED3" w14:textId="77777777" w:rsidR="00F34835" w:rsidRPr="00D85379" w:rsidRDefault="008467B6" w:rsidP="00C24D92">
      <w:pPr>
        <w:tabs>
          <w:tab w:val="right" w:leader="dot" w:pos="7654"/>
        </w:tabs>
        <w:rPr>
          <w:lang w:val="en-NZ"/>
        </w:rPr>
      </w:pPr>
      <w:r w:rsidRPr="00D85379">
        <w:rPr>
          <w:lang w:val="en-NZ"/>
        </w:rPr>
        <w:t>William Anderson Dutch Charitable Trust</w:t>
      </w:r>
    </w:p>
    <w:p w14:paraId="366E6049" w14:textId="0FEC2C47" w:rsidR="00F34835" w:rsidRPr="00D85379" w:rsidRDefault="00B122A1" w:rsidP="00C24D92">
      <w:pPr>
        <w:tabs>
          <w:tab w:val="right" w:leader="dot" w:pos="7654"/>
        </w:tabs>
        <w:rPr>
          <w:lang w:val="en-NZ"/>
        </w:rPr>
      </w:pPr>
      <w:r w:rsidRPr="00D85379">
        <w:rPr>
          <w:lang w:val="en-NZ"/>
        </w:rPr>
        <w:t>Zena</w:t>
      </w:r>
      <w:r w:rsidR="008467B6" w:rsidRPr="00D85379">
        <w:rPr>
          <w:lang w:val="en-NZ"/>
        </w:rPr>
        <w:t xml:space="preserve"> &amp; Jack Peat Charitable Trust</w:t>
      </w:r>
    </w:p>
    <w:p w14:paraId="43709F1F" w14:textId="77777777" w:rsidR="00F34835" w:rsidRPr="00D85379" w:rsidRDefault="008467B6" w:rsidP="00C24D92">
      <w:pPr>
        <w:pStyle w:val="Heading2"/>
        <w:tabs>
          <w:tab w:val="right" w:leader="dot" w:pos="7654"/>
        </w:tabs>
        <w:rPr>
          <w:lang w:val="en-NZ"/>
        </w:rPr>
      </w:pPr>
      <w:r w:rsidRPr="00D85379">
        <w:rPr>
          <w:lang w:val="en-NZ"/>
        </w:rPr>
        <w:t>Gifts in Wills</w:t>
      </w:r>
    </w:p>
    <w:p w14:paraId="5295307E" w14:textId="77777777" w:rsidR="00F34835" w:rsidRPr="00D85379" w:rsidRDefault="008467B6" w:rsidP="00C24D92">
      <w:pPr>
        <w:tabs>
          <w:tab w:val="right" w:leader="dot" w:pos="7654"/>
        </w:tabs>
        <w:rPr>
          <w:b/>
          <w:bCs/>
          <w:lang w:val="en-NZ"/>
        </w:rPr>
      </w:pPr>
      <w:r w:rsidRPr="00D85379">
        <w:rPr>
          <w:b/>
          <w:bCs/>
          <w:lang w:val="en-NZ"/>
        </w:rPr>
        <w:t>Gifts in Wills suppor</w:t>
      </w:r>
      <w:r w:rsidR="00F34835" w:rsidRPr="00D85379">
        <w:rPr>
          <w:b/>
          <w:bCs/>
          <w:lang w:val="en-NZ"/>
        </w:rPr>
        <w:t xml:space="preserve">t </w:t>
      </w:r>
      <w:r w:rsidRPr="00D85379">
        <w:rPr>
          <w:b/>
          <w:bCs/>
          <w:lang w:val="en-NZ"/>
        </w:rPr>
        <w:t>in 3 services at Blind Low Vision NZ. A gift in a Will of as little as 1% makes a tremendous difference. Last year, many of our services would not have been possible without the kind support of the following people who left a gift in their Will.</w:t>
      </w:r>
    </w:p>
    <w:p w14:paraId="40722F82" w14:textId="77777777" w:rsidR="00F34835" w:rsidRPr="00D85379" w:rsidRDefault="008467B6" w:rsidP="00C24D92">
      <w:pPr>
        <w:tabs>
          <w:tab w:val="right" w:leader="dot" w:pos="7654"/>
        </w:tabs>
        <w:rPr>
          <w:lang w:val="en-NZ"/>
        </w:rPr>
      </w:pPr>
      <w:r w:rsidRPr="00D85379">
        <w:rPr>
          <w:lang w:val="en-NZ"/>
        </w:rPr>
        <w:t>The Estate of Graham Rowles</w:t>
      </w:r>
    </w:p>
    <w:p w14:paraId="779570FB" w14:textId="54BE7BD2" w:rsidR="00F34835" w:rsidRPr="00D85379" w:rsidRDefault="008467B6" w:rsidP="00C24D92">
      <w:pPr>
        <w:tabs>
          <w:tab w:val="right" w:leader="dot" w:pos="7654"/>
        </w:tabs>
        <w:rPr>
          <w:lang w:val="en-NZ"/>
        </w:rPr>
      </w:pPr>
      <w:r w:rsidRPr="00D85379">
        <w:rPr>
          <w:lang w:val="en-NZ"/>
        </w:rPr>
        <w:t xml:space="preserve">The Estate of Donald Banks </w:t>
      </w:r>
      <w:r w:rsidR="0046167B" w:rsidRPr="00D85379">
        <w:rPr>
          <w:lang w:val="en-NZ"/>
        </w:rPr>
        <w:t>Laxon</w:t>
      </w:r>
    </w:p>
    <w:p w14:paraId="3B1C3675" w14:textId="77777777" w:rsidR="00F34835" w:rsidRPr="00D85379" w:rsidRDefault="008467B6" w:rsidP="00C24D92">
      <w:pPr>
        <w:tabs>
          <w:tab w:val="right" w:leader="dot" w:pos="7654"/>
        </w:tabs>
        <w:rPr>
          <w:lang w:val="en-NZ"/>
        </w:rPr>
      </w:pPr>
      <w:r w:rsidRPr="00D85379">
        <w:rPr>
          <w:lang w:val="en-NZ"/>
        </w:rPr>
        <w:t>The Estate of Robert Bernard Malone</w:t>
      </w:r>
    </w:p>
    <w:p w14:paraId="44620849" w14:textId="59E20508" w:rsidR="00F34835" w:rsidRPr="00D85379" w:rsidRDefault="008467B6" w:rsidP="00C24D92">
      <w:pPr>
        <w:tabs>
          <w:tab w:val="right" w:leader="dot" w:pos="7654"/>
        </w:tabs>
        <w:rPr>
          <w:lang w:val="en-NZ"/>
        </w:rPr>
      </w:pPr>
      <w:r w:rsidRPr="00D85379">
        <w:rPr>
          <w:lang w:val="en-NZ"/>
        </w:rPr>
        <w:t>The Estate of Jean-</w:t>
      </w:r>
      <w:r w:rsidR="00C24D92" w:rsidRPr="00D85379">
        <w:rPr>
          <w:lang w:val="en-NZ"/>
        </w:rPr>
        <w:t>Clare</w:t>
      </w:r>
      <w:r w:rsidR="006F7115" w:rsidRPr="00D85379">
        <w:rPr>
          <w:lang w:val="en-NZ"/>
        </w:rPr>
        <w:t xml:space="preserve"> </w:t>
      </w:r>
      <w:r w:rsidR="00C24D92" w:rsidRPr="00D85379">
        <w:rPr>
          <w:lang w:val="en-NZ"/>
        </w:rPr>
        <w:t>Harper</w:t>
      </w:r>
    </w:p>
    <w:p w14:paraId="7FE4B3EE" w14:textId="77777777" w:rsidR="00F34835" w:rsidRPr="00D85379" w:rsidRDefault="008467B6" w:rsidP="00C24D92">
      <w:pPr>
        <w:tabs>
          <w:tab w:val="right" w:leader="dot" w:pos="7654"/>
        </w:tabs>
        <w:rPr>
          <w:lang w:val="en-NZ"/>
        </w:rPr>
      </w:pPr>
      <w:r w:rsidRPr="00D85379">
        <w:rPr>
          <w:lang w:val="en-NZ"/>
        </w:rPr>
        <w:lastRenderedPageBreak/>
        <w:t>The Estate of Edna Jessie Adie</w:t>
      </w:r>
    </w:p>
    <w:p w14:paraId="03D7A262" w14:textId="1CE45383" w:rsidR="00F34835" w:rsidRPr="00D85379" w:rsidRDefault="008467B6" w:rsidP="00C24D92">
      <w:pPr>
        <w:tabs>
          <w:tab w:val="right" w:leader="dot" w:pos="7654"/>
        </w:tabs>
        <w:rPr>
          <w:lang w:val="en-NZ"/>
        </w:rPr>
      </w:pPr>
      <w:r w:rsidRPr="00D85379">
        <w:rPr>
          <w:lang w:val="en-NZ"/>
        </w:rPr>
        <w:t xml:space="preserve">The Estate of Annie </w:t>
      </w:r>
      <w:r w:rsidR="002B6F0B" w:rsidRPr="00D85379">
        <w:rPr>
          <w:lang w:val="en-NZ"/>
        </w:rPr>
        <w:t>Gweneth</w:t>
      </w:r>
      <w:r w:rsidRPr="00D85379">
        <w:rPr>
          <w:lang w:val="en-NZ"/>
        </w:rPr>
        <w:t xml:space="preserve"> Ross</w:t>
      </w:r>
    </w:p>
    <w:p w14:paraId="027D32E4" w14:textId="77777777" w:rsidR="00F34835" w:rsidRPr="00D85379" w:rsidRDefault="008467B6" w:rsidP="00C24D92">
      <w:pPr>
        <w:tabs>
          <w:tab w:val="right" w:leader="dot" w:pos="7654"/>
        </w:tabs>
        <w:rPr>
          <w:lang w:val="en-NZ"/>
        </w:rPr>
      </w:pPr>
      <w:r w:rsidRPr="00D85379">
        <w:rPr>
          <w:lang w:val="en-NZ"/>
        </w:rPr>
        <w:t>The Estate of Margaret Jill Caldwell</w:t>
      </w:r>
    </w:p>
    <w:p w14:paraId="18160B87" w14:textId="77777777" w:rsidR="00F34835" w:rsidRPr="00D85379" w:rsidRDefault="008467B6" w:rsidP="00C24D92">
      <w:pPr>
        <w:tabs>
          <w:tab w:val="right" w:leader="dot" w:pos="7654"/>
        </w:tabs>
        <w:rPr>
          <w:lang w:val="en-NZ"/>
        </w:rPr>
      </w:pPr>
      <w:r w:rsidRPr="00D85379">
        <w:rPr>
          <w:lang w:val="en-NZ"/>
        </w:rPr>
        <w:t>The Estate of Miriam Frances Wright</w:t>
      </w:r>
    </w:p>
    <w:p w14:paraId="20C50474" w14:textId="48099306" w:rsidR="00F34835" w:rsidRPr="00D85379" w:rsidRDefault="008467B6" w:rsidP="00C24D92">
      <w:pPr>
        <w:tabs>
          <w:tab w:val="right" w:leader="dot" w:pos="7654"/>
        </w:tabs>
        <w:rPr>
          <w:lang w:val="en-NZ"/>
        </w:rPr>
      </w:pPr>
      <w:r w:rsidRPr="00D85379">
        <w:rPr>
          <w:lang w:val="en-NZ"/>
        </w:rPr>
        <w:t xml:space="preserve">The Estate of Jillian Clare </w:t>
      </w:r>
      <w:r w:rsidR="002B6F0B" w:rsidRPr="00D85379">
        <w:rPr>
          <w:lang w:val="en-NZ"/>
        </w:rPr>
        <w:t>Pitu</w:t>
      </w:r>
    </w:p>
    <w:p w14:paraId="4148886B" w14:textId="77777777" w:rsidR="00F34835" w:rsidRPr="00D85379" w:rsidRDefault="008467B6" w:rsidP="00C24D92">
      <w:pPr>
        <w:tabs>
          <w:tab w:val="right" w:leader="dot" w:pos="7654"/>
        </w:tabs>
        <w:rPr>
          <w:lang w:val="en-NZ"/>
        </w:rPr>
      </w:pPr>
      <w:r w:rsidRPr="00D85379">
        <w:rPr>
          <w:lang w:val="en-NZ"/>
        </w:rPr>
        <w:t>The Estate of Peter David Arthur</w:t>
      </w:r>
    </w:p>
    <w:p w14:paraId="16A64624" w14:textId="7184100B" w:rsidR="00F34835" w:rsidRPr="00D85379" w:rsidRDefault="008467B6" w:rsidP="00C24D92">
      <w:pPr>
        <w:tabs>
          <w:tab w:val="right" w:leader="dot" w:pos="7654"/>
        </w:tabs>
        <w:rPr>
          <w:lang w:val="en-NZ"/>
        </w:rPr>
      </w:pPr>
      <w:r w:rsidRPr="00D85379">
        <w:rPr>
          <w:lang w:val="en-NZ"/>
        </w:rPr>
        <w:t xml:space="preserve">The Estate of Barbara </w:t>
      </w:r>
      <w:r w:rsidR="002B6F0B" w:rsidRPr="00D85379">
        <w:rPr>
          <w:lang w:val="en-NZ"/>
        </w:rPr>
        <w:t>Holthouse</w:t>
      </w:r>
    </w:p>
    <w:p w14:paraId="03DDA1AF" w14:textId="1896E8EA" w:rsidR="00F34835" w:rsidRPr="00D85379" w:rsidRDefault="008467B6" w:rsidP="00C24D92">
      <w:pPr>
        <w:tabs>
          <w:tab w:val="right" w:leader="dot" w:pos="7654"/>
        </w:tabs>
        <w:rPr>
          <w:lang w:val="en-NZ"/>
        </w:rPr>
      </w:pPr>
      <w:r w:rsidRPr="00D85379">
        <w:rPr>
          <w:lang w:val="en-NZ"/>
        </w:rPr>
        <w:t xml:space="preserve">The Estate of Betty </w:t>
      </w:r>
      <w:r w:rsidR="002B6F0B" w:rsidRPr="00D85379">
        <w:rPr>
          <w:lang w:val="en-NZ"/>
        </w:rPr>
        <w:t>Minniss</w:t>
      </w:r>
    </w:p>
    <w:p w14:paraId="68905871" w14:textId="2599ADED" w:rsidR="00F34835" w:rsidRPr="00D85379" w:rsidRDefault="008467B6" w:rsidP="00C24D92">
      <w:pPr>
        <w:tabs>
          <w:tab w:val="right" w:leader="dot" w:pos="7654"/>
        </w:tabs>
        <w:rPr>
          <w:lang w:val="en-NZ"/>
        </w:rPr>
      </w:pPr>
      <w:r w:rsidRPr="00D85379">
        <w:rPr>
          <w:lang w:val="en-NZ"/>
        </w:rPr>
        <w:t xml:space="preserve">The Estate of </w:t>
      </w:r>
      <w:r w:rsidR="002B6F0B" w:rsidRPr="00D85379">
        <w:rPr>
          <w:lang w:val="en-NZ"/>
        </w:rPr>
        <w:t>Thoamsina</w:t>
      </w:r>
      <w:r w:rsidRPr="00D85379">
        <w:rPr>
          <w:lang w:val="en-NZ"/>
        </w:rPr>
        <w:t xml:space="preserve"> Kennedy</w:t>
      </w:r>
    </w:p>
    <w:p w14:paraId="049DC4CA" w14:textId="2A3AAD1E" w:rsidR="00F34835" w:rsidRPr="00D85379" w:rsidRDefault="003E64A6" w:rsidP="00C24D92">
      <w:pPr>
        <w:tabs>
          <w:tab w:val="right" w:leader="dot" w:pos="7654"/>
        </w:tabs>
        <w:rPr>
          <w:lang w:val="en-NZ"/>
        </w:rPr>
      </w:pPr>
      <w:r w:rsidRPr="00D85379">
        <w:rPr>
          <w:rStyle w:val="PageNumberDAISY"/>
          <w:color w:val="auto"/>
          <w:lang w:val="en-NZ"/>
        </w:rPr>
        <w:t>Page 27</w:t>
      </w:r>
    </w:p>
    <w:p w14:paraId="339335C7" w14:textId="77777777" w:rsidR="00F34835" w:rsidRPr="00D85379" w:rsidRDefault="008467B6" w:rsidP="00C24D92">
      <w:pPr>
        <w:tabs>
          <w:tab w:val="right" w:leader="dot" w:pos="7654"/>
        </w:tabs>
        <w:rPr>
          <w:lang w:val="en-NZ"/>
        </w:rPr>
      </w:pPr>
      <w:r w:rsidRPr="00D85379">
        <w:rPr>
          <w:lang w:val="en-NZ"/>
        </w:rPr>
        <w:t>The Estate of Elizabeth Catherine Loxton</w:t>
      </w:r>
    </w:p>
    <w:p w14:paraId="3182D635" w14:textId="038991AE" w:rsidR="00F34835" w:rsidRPr="00D85379" w:rsidRDefault="008467B6" w:rsidP="00C24D92">
      <w:pPr>
        <w:tabs>
          <w:tab w:val="right" w:leader="dot" w:pos="7654"/>
        </w:tabs>
        <w:rPr>
          <w:lang w:val="en-NZ"/>
        </w:rPr>
      </w:pPr>
      <w:r w:rsidRPr="00D85379">
        <w:rPr>
          <w:lang w:val="en-NZ"/>
        </w:rPr>
        <w:t xml:space="preserve">The Estate of Margaret </w:t>
      </w:r>
      <w:r w:rsidR="002B6F0B" w:rsidRPr="00D85379">
        <w:rPr>
          <w:lang w:val="en-NZ"/>
        </w:rPr>
        <w:t>Bruss</w:t>
      </w:r>
    </w:p>
    <w:p w14:paraId="03606A9A" w14:textId="77777777" w:rsidR="00F34835" w:rsidRPr="00D85379" w:rsidRDefault="008467B6" w:rsidP="00C24D92">
      <w:pPr>
        <w:tabs>
          <w:tab w:val="right" w:leader="dot" w:pos="7654"/>
        </w:tabs>
        <w:rPr>
          <w:lang w:val="en-NZ"/>
        </w:rPr>
      </w:pPr>
      <w:r w:rsidRPr="00D85379">
        <w:rPr>
          <w:lang w:val="en-NZ"/>
        </w:rPr>
        <w:t>The Estate of George Henry Dear</w:t>
      </w:r>
    </w:p>
    <w:p w14:paraId="24E64407" w14:textId="77777777" w:rsidR="00F34835" w:rsidRPr="00D85379" w:rsidRDefault="008467B6" w:rsidP="00C24D92">
      <w:pPr>
        <w:tabs>
          <w:tab w:val="right" w:leader="dot" w:pos="7654"/>
        </w:tabs>
        <w:rPr>
          <w:lang w:val="en-NZ"/>
        </w:rPr>
      </w:pPr>
      <w:r w:rsidRPr="00D85379">
        <w:rPr>
          <w:lang w:val="en-NZ"/>
        </w:rPr>
        <w:t>The Estate of Suzanne Dickens</w:t>
      </w:r>
    </w:p>
    <w:p w14:paraId="30CC8F38" w14:textId="77777777" w:rsidR="00F34835" w:rsidRPr="00D85379" w:rsidRDefault="008467B6" w:rsidP="00C24D92">
      <w:pPr>
        <w:tabs>
          <w:tab w:val="right" w:leader="dot" w:pos="7654"/>
        </w:tabs>
        <w:rPr>
          <w:lang w:val="en-NZ"/>
        </w:rPr>
      </w:pPr>
      <w:r w:rsidRPr="00D85379">
        <w:rPr>
          <w:lang w:val="en-NZ"/>
        </w:rPr>
        <w:t>The Estate of Gilbert Anthony Hay</w:t>
      </w:r>
    </w:p>
    <w:p w14:paraId="329F268B" w14:textId="77777777" w:rsidR="00F34835" w:rsidRPr="00D85379" w:rsidRDefault="008467B6" w:rsidP="00C24D92">
      <w:pPr>
        <w:tabs>
          <w:tab w:val="right" w:leader="dot" w:pos="7654"/>
        </w:tabs>
        <w:rPr>
          <w:lang w:val="en-NZ"/>
        </w:rPr>
      </w:pPr>
      <w:r w:rsidRPr="00D85379">
        <w:rPr>
          <w:lang w:val="en-NZ"/>
        </w:rPr>
        <w:t>The Estate of Kay Rouse</w:t>
      </w:r>
    </w:p>
    <w:p w14:paraId="1E967C1D" w14:textId="2F63C35F" w:rsidR="00F34835" w:rsidRPr="00D85379" w:rsidRDefault="008467B6" w:rsidP="00C24D92">
      <w:pPr>
        <w:tabs>
          <w:tab w:val="right" w:leader="dot" w:pos="7654"/>
        </w:tabs>
        <w:rPr>
          <w:lang w:val="en-NZ"/>
        </w:rPr>
      </w:pPr>
      <w:r w:rsidRPr="00D85379">
        <w:rPr>
          <w:lang w:val="en-NZ"/>
        </w:rPr>
        <w:t xml:space="preserve">The Estate of </w:t>
      </w:r>
      <w:r w:rsidR="00C24D92" w:rsidRPr="00D85379">
        <w:rPr>
          <w:lang w:val="en-NZ"/>
        </w:rPr>
        <w:t>Marlaine</w:t>
      </w:r>
      <w:r w:rsidR="006F7115" w:rsidRPr="00D85379">
        <w:rPr>
          <w:lang w:val="en-NZ"/>
        </w:rPr>
        <w:t xml:space="preserve"> </w:t>
      </w:r>
      <w:r w:rsidR="00C24D92" w:rsidRPr="00D85379">
        <w:rPr>
          <w:lang w:val="en-NZ"/>
        </w:rPr>
        <w:t>Heath</w:t>
      </w:r>
    </w:p>
    <w:p w14:paraId="0E24214E" w14:textId="4EE7D85A" w:rsidR="00F34835" w:rsidRPr="00D85379" w:rsidRDefault="008467B6" w:rsidP="00C24D92">
      <w:pPr>
        <w:tabs>
          <w:tab w:val="right" w:leader="dot" w:pos="7654"/>
        </w:tabs>
        <w:rPr>
          <w:lang w:val="en-NZ"/>
        </w:rPr>
      </w:pPr>
      <w:r w:rsidRPr="00D85379">
        <w:rPr>
          <w:lang w:val="en-NZ"/>
        </w:rPr>
        <w:t xml:space="preserve">The Estate of Myrtle </w:t>
      </w:r>
      <w:r w:rsidR="00C24D92" w:rsidRPr="00D85379">
        <w:rPr>
          <w:lang w:val="en-NZ"/>
        </w:rPr>
        <w:t>Jean</w:t>
      </w:r>
      <w:r w:rsidR="006F7115" w:rsidRPr="00D85379">
        <w:rPr>
          <w:lang w:val="en-NZ"/>
        </w:rPr>
        <w:t xml:space="preserve"> </w:t>
      </w:r>
      <w:r w:rsidR="00C24D92" w:rsidRPr="00D85379">
        <w:rPr>
          <w:lang w:val="en-NZ"/>
        </w:rPr>
        <w:t>Sallis</w:t>
      </w:r>
    </w:p>
    <w:p w14:paraId="1B1E6CBA" w14:textId="77777777" w:rsidR="00F34835" w:rsidRPr="00D85379" w:rsidRDefault="008467B6" w:rsidP="00C24D92">
      <w:pPr>
        <w:tabs>
          <w:tab w:val="right" w:leader="dot" w:pos="7654"/>
        </w:tabs>
        <w:rPr>
          <w:lang w:val="en-NZ"/>
        </w:rPr>
      </w:pPr>
      <w:r w:rsidRPr="00D85379">
        <w:rPr>
          <w:lang w:val="en-NZ"/>
        </w:rPr>
        <w:t>The Estate of Anna Irene Ward</w:t>
      </w:r>
    </w:p>
    <w:p w14:paraId="793DE8AB" w14:textId="3DD53F1E" w:rsidR="00F34835" w:rsidRPr="00D85379" w:rsidRDefault="008467B6" w:rsidP="00C24D92">
      <w:pPr>
        <w:tabs>
          <w:tab w:val="right" w:leader="dot" w:pos="7654"/>
        </w:tabs>
        <w:rPr>
          <w:lang w:val="en-NZ"/>
        </w:rPr>
      </w:pPr>
      <w:r w:rsidRPr="00D85379">
        <w:rPr>
          <w:lang w:val="en-NZ"/>
        </w:rPr>
        <w:t xml:space="preserve">The Estate of L A </w:t>
      </w:r>
      <w:r w:rsidR="008727CD" w:rsidRPr="00D85379">
        <w:rPr>
          <w:lang w:val="en-NZ"/>
        </w:rPr>
        <w:t>Bravenboer</w:t>
      </w:r>
    </w:p>
    <w:p w14:paraId="5713E4CD" w14:textId="77777777" w:rsidR="00F34835" w:rsidRPr="00D85379" w:rsidRDefault="008467B6" w:rsidP="00C24D92">
      <w:pPr>
        <w:tabs>
          <w:tab w:val="right" w:leader="dot" w:pos="7654"/>
        </w:tabs>
        <w:rPr>
          <w:lang w:val="en-NZ"/>
        </w:rPr>
      </w:pPr>
      <w:r w:rsidRPr="00D85379">
        <w:rPr>
          <w:lang w:val="en-NZ"/>
        </w:rPr>
        <w:t>The Estate of Lyn Goody</w:t>
      </w:r>
    </w:p>
    <w:p w14:paraId="313D6FE7" w14:textId="77777777" w:rsidR="00F34835" w:rsidRPr="00D85379" w:rsidRDefault="008467B6" w:rsidP="00C24D92">
      <w:pPr>
        <w:tabs>
          <w:tab w:val="right" w:leader="dot" w:pos="7654"/>
        </w:tabs>
        <w:rPr>
          <w:lang w:val="en-NZ"/>
        </w:rPr>
      </w:pPr>
      <w:r w:rsidRPr="00D85379">
        <w:rPr>
          <w:lang w:val="en-NZ"/>
        </w:rPr>
        <w:t>The Estate of Janis Marion Bell</w:t>
      </w:r>
    </w:p>
    <w:p w14:paraId="1CFACC2F" w14:textId="77777777" w:rsidR="00F34835" w:rsidRPr="00D85379" w:rsidRDefault="008467B6" w:rsidP="00C24D92">
      <w:pPr>
        <w:tabs>
          <w:tab w:val="right" w:leader="dot" w:pos="7654"/>
        </w:tabs>
        <w:rPr>
          <w:lang w:val="en-NZ"/>
        </w:rPr>
      </w:pPr>
      <w:r w:rsidRPr="00D85379">
        <w:rPr>
          <w:lang w:val="en-NZ"/>
        </w:rPr>
        <w:t>The Estate of Emma Jane Price</w:t>
      </w:r>
    </w:p>
    <w:p w14:paraId="5C77E3B1" w14:textId="77777777" w:rsidR="00F34835" w:rsidRPr="00D85379" w:rsidRDefault="008467B6" w:rsidP="00C24D92">
      <w:pPr>
        <w:tabs>
          <w:tab w:val="right" w:leader="dot" w:pos="7654"/>
        </w:tabs>
        <w:rPr>
          <w:lang w:val="en-NZ"/>
        </w:rPr>
      </w:pPr>
      <w:r w:rsidRPr="00D85379">
        <w:rPr>
          <w:lang w:val="en-NZ"/>
        </w:rPr>
        <w:t>The Estate of Ray &amp; Eva Shepherd</w:t>
      </w:r>
    </w:p>
    <w:p w14:paraId="7E66D51D" w14:textId="24103979" w:rsidR="00F34835" w:rsidRPr="00D85379" w:rsidRDefault="008467B6" w:rsidP="00C24D92">
      <w:pPr>
        <w:tabs>
          <w:tab w:val="right" w:leader="dot" w:pos="7654"/>
        </w:tabs>
        <w:rPr>
          <w:lang w:val="en-NZ"/>
        </w:rPr>
      </w:pPr>
      <w:r w:rsidRPr="00D85379">
        <w:rPr>
          <w:lang w:val="en-NZ"/>
        </w:rPr>
        <w:t xml:space="preserve">The Estate of </w:t>
      </w:r>
      <w:r w:rsidR="008727CD" w:rsidRPr="00D85379">
        <w:rPr>
          <w:lang w:val="en-NZ"/>
        </w:rPr>
        <w:t>Marlies</w:t>
      </w:r>
      <w:r w:rsidRPr="00D85379">
        <w:rPr>
          <w:lang w:val="en-NZ"/>
        </w:rPr>
        <w:t xml:space="preserve"> </w:t>
      </w:r>
      <w:r w:rsidR="008727CD" w:rsidRPr="00D85379">
        <w:rPr>
          <w:lang w:val="en-NZ"/>
        </w:rPr>
        <w:t>O'Rielly</w:t>
      </w:r>
    </w:p>
    <w:p w14:paraId="4A0AB53E" w14:textId="019B4D74" w:rsidR="00F34835" w:rsidRPr="00D85379" w:rsidRDefault="008467B6" w:rsidP="00C24D92">
      <w:pPr>
        <w:tabs>
          <w:tab w:val="right" w:leader="dot" w:pos="7654"/>
        </w:tabs>
        <w:rPr>
          <w:lang w:val="en-NZ"/>
        </w:rPr>
      </w:pPr>
      <w:r w:rsidRPr="00D85379">
        <w:rPr>
          <w:lang w:val="en-NZ"/>
        </w:rPr>
        <w:t xml:space="preserve">The Estate of Patricia </w:t>
      </w:r>
      <w:r w:rsidR="008727CD" w:rsidRPr="00D85379">
        <w:rPr>
          <w:lang w:val="en-NZ"/>
        </w:rPr>
        <w:t>Roadley</w:t>
      </w:r>
    </w:p>
    <w:p w14:paraId="17D7E12B" w14:textId="77777777" w:rsidR="00F34835" w:rsidRPr="00D85379" w:rsidRDefault="008467B6" w:rsidP="00C24D92">
      <w:pPr>
        <w:tabs>
          <w:tab w:val="right" w:leader="dot" w:pos="7654"/>
        </w:tabs>
        <w:rPr>
          <w:lang w:val="en-NZ"/>
        </w:rPr>
      </w:pPr>
      <w:r w:rsidRPr="00D85379">
        <w:rPr>
          <w:lang w:val="en-NZ"/>
        </w:rPr>
        <w:lastRenderedPageBreak/>
        <w:t>The Estate of John &amp; Philippa Lang</w:t>
      </w:r>
    </w:p>
    <w:p w14:paraId="4FE5F9B3" w14:textId="5E37CC02" w:rsidR="00F34835" w:rsidRPr="00D85379" w:rsidRDefault="008467B6" w:rsidP="00C24D92">
      <w:pPr>
        <w:tabs>
          <w:tab w:val="right" w:leader="dot" w:pos="7654"/>
        </w:tabs>
        <w:rPr>
          <w:lang w:val="en-NZ"/>
        </w:rPr>
      </w:pPr>
      <w:r w:rsidRPr="00D85379">
        <w:rPr>
          <w:lang w:val="en-NZ"/>
        </w:rPr>
        <w:t xml:space="preserve">The Estate of Estate Frederick </w:t>
      </w:r>
      <w:r w:rsidR="008727CD" w:rsidRPr="00D85379">
        <w:rPr>
          <w:lang w:val="en-NZ"/>
        </w:rPr>
        <w:t>Percival</w:t>
      </w:r>
      <w:r w:rsidRPr="00D85379">
        <w:rPr>
          <w:lang w:val="en-NZ"/>
        </w:rPr>
        <w:t xml:space="preserve"> Adams</w:t>
      </w:r>
    </w:p>
    <w:p w14:paraId="44A92204" w14:textId="343E6EDA" w:rsidR="00F34835" w:rsidRPr="00D85379" w:rsidRDefault="008467B6" w:rsidP="00C24D92">
      <w:pPr>
        <w:tabs>
          <w:tab w:val="right" w:leader="dot" w:pos="7654"/>
        </w:tabs>
        <w:rPr>
          <w:lang w:val="en-NZ"/>
        </w:rPr>
      </w:pPr>
      <w:r w:rsidRPr="00D85379">
        <w:rPr>
          <w:lang w:val="en-NZ"/>
        </w:rPr>
        <w:t xml:space="preserve">The Estate of John Sylvanus </w:t>
      </w:r>
      <w:r w:rsidR="008727CD" w:rsidRPr="00D85379">
        <w:rPr>
          <w:lang w:val="en-NZ"/>
        </w:rPr>
        <w:t>Cotterell</w:t>
      </w:r>
    </w:p>
    <w:p w14:paraId="278AD310" w14:textId="77777777" w:rsidR="00F34835" w:rsidRPr="00D85379" w:rsidRDefault="008467B6" w:rsidP="00C24D92">
      <w:pPr>
        <w:tabs>
          <w:tab w:val="right" w:leader="dot" w:pos="7654"/>
        </w:tabs>
        <w:rPr>
          <w:lang w:val="en-NZ"/>
        </w:rPr>
      </w:pPr>
      <w:r w:rsidRPr="00D85379">
        <w:rPr>
          <w:lang w:val="en-NZ"/>
        </w:rPr>
        <w:t>The Estate of Ralph Dingle</w:t>
      </w:r>
    </w:p>
    <w:p w14:paraId="13CFDDF6" w14:textId="77777777" w:rsidR="00F34835" w:rsidRPr="00D85379" w:rsidRDefault="008467B6" w:rsidP="00C24D92">
      <w:pPr>
        <w:tabs>
          <w:tab w:val="right" w:leader="dot" w:pos="7654"/>
        </w:tabs>
        <w:rPr>
          <w:lang w:val="en-NZ"/>
        </w:rPr>
      </w:pPr>
      <w:r w:rsidRPr="00D85379">
        <w:rPr>
          <w:lang w:val="en-NZ"/>
        </w:rPr>
        <w:t>The Estate of Leslie Charles Doubleday</w:t>
      </w:r>
    </w:p>
    <w:p w14:paraId="2882F558" w14:textId="77777777" w:rsidR="00F34835" w:rsidRPr="00D85379" w:rsidRDefault="008467B6" w:rsidP="00C24D92">
      <w:pPr>
        <w:tabs>
          <w:tab w:val="right" w:leader="dot" w:pos="7654"/>
        </w:tabs>
        <w:rPr>
          <w:lang w:val="en-NZ"/>
        </w:rPr>
      </w:pPr>
      <w:r w:rsidRPr="00D85379">
        <w:rPr>
          <w:lang w:val="en-NZ"/>
        </w:rPr>
        <w:t>The Estate of Evelyn Joyce Fawkes</w:t>
      </w:r>
    </w:p>
    <w:p w14:paraId="430AF5AE" w14:textId="77777777" w:rsidR="00F34835" w:rsidRPr="00D85379" w:rsidRDefault="008467B6" w:rsidP="00C24D92">
      <w:pPr>
        <w:tabs>
          <w:tab w:val="right" w:leader="dot" w:pos="7654"/>
        </w:tabs>
        <w:rPr>
          <w:lang w:val="en-NZ"/>
        </w:rPr>
      </w:pPr>
      <w:r w:rsidRPr="00D85379">
        <w:rPr>
          <w:lang w:val="en-NZ"/>
        </w:rPr>
        <w:t>The Estate of Constance Hilda Hodgson</w:t>
      </w:r>
    </w:p>
    <w:p w14:paraId="167FDD58" w14:textId="03B1B2E6" w:rsidR="00F34835" w:rsidRPr="00D85379" w:rsidRDefault="008467B6" w:rsidP="00C24D92">
      <w:pPr>
        <w:tabs>
          <w:tab w:val="right" w:leader="dot" w:pos="7654"/>
        </w:tabs>
        <w:rPr>
          <w:lang w:val="en-NZ"/>
        </w:rPr>
      </w:pPr>
      <w:r w:rsidRPr="00D85379">
        <w:rPr>
          <w:lang w:val="en-NZ"/>
        </w:rPr>
        <w:t xml:space="preserve">The Estate of Robert Lennard </w:t>
      </w:r>
      <w:r w:rsidR="008727CD" w:rsidRPr="00D85379">
        <w:rPr>
          <w:lang w:val="en-NZ"/>
        </w:rPr>
        <w:t>MacGillivray</w:t>
      </w:r>
    </w:p>
    <w:p w14:paraId="425B373C" w14:textId="102B6B97" w:rsidR="00F34835" w:rsidRPr="00D85379" w:rsidRDefault="008467B6" w:rsidP="00C24D92">
      <w:pPr>
        <w:tabs>
          <w:tab w:val="right" w:leader="dot" w:pos="7654"/>
        </w:tabs>
        <w:rPr>
          <w:lang w:val="en-NZ"/>
        </w:rPr>
      </w:pPr>
      <w:r w:rsidRPr="00D85379">
        <w:rPr>
          <w:lang w:val="en-NZ"/>
        </w:rPr>
        <w:t xml:space="preserve">The Estate of James Chrystal Morton </w:t>
      </w:r>
      <w:r w:rsidR="008727CD" w:rsidRPr="00D85379">
        <w:rPr>
          <w:lang w:val="en-NZ"/>
        </w:rPr>
        <w:t>Mallach</w:t>
      </w:r>
      <w:r w:rsidRPr="00D85379">
        <w:rPr>
          <w:lang w:val="en-NZ"/>
        </w:rPr>
        <w:t xml:space="preserve"> Bequest Trust</w:t>
      </w:r>
    </w:p>
    <w:p w14:paraId="4062D077" w14:textId="77777777" w:rsidR="00F34835" w:rsidRPr="00D85379" w:rsidRDefault="008467B6" w:rsidP="00C24D92">
      <w:pPr>
        <w:tabs>
          <w:tab w:val="right" w:leader="dot" w:pos="7654"/>
        </w:tabs>
        <w:rPr>
          <w:lang w:val="en-NZ"/>
        </w:rPr>
      </w:pPr>
      <w:r w:rsidRPr="00D85379">
        <w:rPr>
          <w:lang w:val="en-NZ"/>
        </w:rPr>
        <w:t xml:space="preserve">The </w:t>
      </w:r>
      <w:r w:rsidR="00F34835" w:rsidRPr="00D85379">
        <w:rPr>
          <w:lang w:val="en-NZ"/>
        </w:rPr>
        <w:t>Estate of Estate of</w:t>
      </w:r>
      <w:r w:rsidRPr="00D85379">
        <w:rPr>
          <w:lang w:val="en-NZ"/>
        </w:rPr>
        <w:t xml:space="preserve"> John Edward Millar</w:t>
      </w:r>
    </w:p>
    <w:p w14:paraId="29E42CA4" w14:textId="77777777" w:rsidR="00F34835" w:rsidRPr="00D85379" w:rsidRDefault="008467B6" w:rsidP="00C24D92">
      <w:pPr>
        <w:tabs>
          <w:tab w:val="right" w:leader="dot" w:pos="7654"/>
        </w:tabs>
        <w:rPr>
          <w:lang w:val="en-NZ"/>
        </w:rPr>
      </w:pPr>
      <w:r w:rsidRPr="00D85379">
        <w:rPr>
          <w:lang w:val="en-NZ"/>
        </w:rPr>
        <w:t>The Estate of Agnes Isabella Wood</w:t>
      </w:r>
    </w:p>
    <w:p w14:paraId="31914707" w14:textId="77777777" w:rsidR="00F34835" w:rsidRPr="00D85379" w:rsidRDefault="008467B6" w:rsidP="00C24D92">
      <w:pPr>
        <w:tabs>
          <w:tab w:val="right" w:leader="dot" w:pos="7654"/>
        </w:tabs>
        <w:rPr>
          <w:lang w:val="en-NZ"/>
        </w:rPr>
      </w:pPr>
      <w:r w:rsidRPr="00D85379">
        <w:rPr>
          <w:lang w:val="en-NZ"/>
        </w:rPr>
        <w:t>The Estate of Ernest Stanley &amp; Beryl Beck</w:t>
      </w:r>
    </w:p>
    <w:p w14:paraId="2D5E9AE8" w14:textId="12F309FA" w:rsidR="00F34835" w:rsidRPr="00D85379" w:rsidRDefault="008467B6" w:rsidP="00C24D92">
      <w:pPr>
        <w:tabs>
          <w:tab w:val="right" w:leader="dot" w:pos="7654"/>
        </w:tabs>
        <w:rPr>
          <w:lang w:val="en-NZ"/>
        </w:rPr>
      </w:pPr>
      <w:r w:rsidRPr="00D85379">
        <w:rPr>
          <w:lang w:val="en-NZ"/>
        </w:rPr>
        <w:t xml:space="preserve">The Estate of </w:t>
      </w:r>
      <w:r w:rsidR="008727CD" w:rsidRPr="00D85379">
        <w:rPr>
          <w:lang w:val="en-NZ"/>
        </w:rPr>
        <w:t>Fifeshire</w:t>
      </w:r>
      <w:r w:rsidRPr="00D85379">
        <w:rPr>
          <w:lang w:val="en-NZ"/>
        </w:rPr>
        <w:t xml:space="preserve"> Trust</w:t>
      </w:r>
    </w:p>
    <w:p w14:paraId="21697513" w14:textId="77777777" w:rsidR="00F34835" w:rsidRPr="00D85379" w:rsidRDefault="008467B6" w:rsidP="00C24D92">
      <w:pPr>
        <w:tabs>
          <w:tab w:val="right" w:leader="dot" w:pos="7654"/>
        </w:tabs>
        <w:rPr>
          <w:lang w:val="en-NZ"/>
        </w:rPr>
      </w:pPr>
      <w:r w:rsidRPr="00D85379">
        <w:rPr>
          <w:lang w:val="en-NZ"/>
        </w:rPr>
        <w:t>The Estate of James Murphy</w:t>
      </w:r>
    </w:p>
    <w:p w14:paraId="65BD159E" w14:textId="77777777" w:rsidR="00F34835" w:rsidRPr="00D85379" w:rsidRDefault="008467B6" w:rsidP="00C24D92">
      <w:pPr>
        <w:tabs>
          <w:tab w:val="right" w:leader="dot" w:pos="7654"/>
        </w:tabs>
        <w:rPr>
          <w:lang w:val="en-NZ"/>
        </w:rPr>
      </w:pPr>
      <w:r w:rsidRPr="00D85379">
        <w:rPr>
          <w:lang w:val="en-NZ"/>
        </w:rPr>
        <w:t>The Estate of M F Anderson</w:t>
      </w:r>
    </w:p>
    <w:p w14:paraId="21F345B0" w14:textId="77777777" w:rsidR="00F34835" w:rsidRPr="00D85379" w:rsidRDefault="008467B6" w:rsidP="00C24D92">
      <w:pPr>
        <w:tabs>
          <w:tab w:val="right" w:leader="dot" w:pos="7654"/>
        </w:tabs>
        <w:rPr>
          <w:lang w:val="en-NZ"/>
        </w:rPr>
      </w:pPr>
      <w:r w:rsidRPr="00D85379">
        <w:rPr>
          <w:lang w:val="en-NZ"/>
        </w:rPr>
        <w:t>The Estate of Patricia Aitken Trust</w:t>
      </w:r>
    </w:p>
    <w:p w14:paraId="0CC52B03" w14:textId="77777777" w:rsidR="00F34835" w:rsidRPr="00D85379" w:rsidRDefault="008467B6" w:rsidP="00C24D92">
      <w:pPr>
        <w:tabs>
          <w:tab w:val="right" w:leader="dot" w:pos="7654"/>
        </w:tabs>
        <w:rPr>
          <w:lang w:val="en-NZ"/>
        </w:rPr>
      </w:pPr>
      <w:r w:rsidRPr="00D85379">
        <w:rPr>
          <w:lang w:val="en-NZ"/>
        </w:rPr>
        <w:t>The Estate of Sarah Lily Slack</w:t>
      </w:r>
    </w:p>
    <w:p w14:paraId="030FBCCE" w14:textId="77777777" w:rsidR="00F34835" w:rsidRPr="00D85379" w:rsidRDefault="008467B6" w:rsidP="00C24D92">
      <w:pPr>
        <w:tabs>
          <w:tab w:val="right" w:leader="dot" w:pos="7654"/>
        </w:tabs>
        <w:rPr>
          <w:lang w:val="en-NZ"/>
        </w:rPr>
      </w:pPr>
      <w:r w:rsidRPr="00D85379">
        <w:rPr>
          <w:lang w:val="en-NZ"/>
        </w:rPr>
        <w:t>The Estate of William Herbert Baker</w:t>
      </w:r>
    </w:p>
    <w:p w14:paraId="0DCACC7B" w14:textId="77777777" w:rsidR="00F34835" w:rsidRPr="00D85379" w:rsidRDefault="00F34835" w:rsidP="00C24D92">
      <w:pPr>
        <w:tabs>
          <w:tab w:val="right" w:leader="dot" w:pos="7654"/>
        </w:tabs>
        <w:rPr>
          <w:lang w:val="en-NZ"/>
        </w:rPr>
      </w:pPr>
      <w:r w:rsidRPr="00D85379">
        <w:rPr>
          <w:lang w:val="en-NZ"/>
        </w:rPr>
        <w:t>The Estate of The Estate of</w:t>
      </w:r>
      <w:r w:rsidR="00BB670F" w:rsidRPr="00D85379">
        <w:rPr>
          <w:lang w:val="en-NZ"/>
        </w:rPr>
        <w:t xml:space="preserve"> </w:t>
      </w:r>
      <w:r w:rsidR="008467B6" w:rsidRPr="00D85379">
        <w:rPr>
          <w:lang w:val="en-NZ"/>
        </w:rPr>
        <w:t>Kenneth Alexander Roberts</w:t>
      </w:r>
    </w:p>
    <w:p w14:paraId="38135384" w14:textId="77777777" w:rsidR="00F34835" w:rsidRPr="00D85379" w:rsidRDefault="008467B6" w:rsidP="00C24D92">
      <w:pPr>
        <w:tabs>
          <w:tab w:val="right" w:leader="dot" w:pos="7654"/>
        </w:tabs>
        <w:rPr>
          <w:lang w:val="en-NZ"/>
        </w:rPr>
      </w:pPr>
      <w:r w:rsidRPr="00D85379">
        <w:rPr>
          <w:lang w:val="en-NZ"/>
        </w:rPr>
        <w:t>The Estate of Elma Sims</w:t>
      </w:r>
    </w:p>
    <w:p w14:paraId="5877CEB6" w14:textId="77777777" w:rsidR="00F34835" w:rsidRPr="00D85379" w:rsidRDefault="008467B6" w:rsidP="00C24D92">
      <w:pPr>
        <w:tabs>
          <w:tab w:val="right" w:leader="dot" w:pos="7654"/>
        </w:tabs>
        <w:rPr>
          <w:lang w:val="en-NZ"/>
        </w:rPr>
      </w:pPr>
      <w:r w:rsidRPr="00D85379">
        <w:rPr>
          <w:lang w:val="en-NZ"/>
        </w:rPr>
        <w:t>The Estate of Renee Mae Spain</w:t>
      </w:r>
    </w:p>
    <w:p w14:paraId="0741FB34" w14:textId="77777777" w:rsidR="00F34835" w:rsidRPr="00D85379" w:rsidRDefault="008467B6" w:rsidP="00C24D92">
      <w:pPr>
        <w:tabs>
          <w:tab w:val="right" w:leader="dot" w:pos="7654"/>
        </w:tabs>
        <w:rPr>
          <w:lang w:val="en-NZ"/>
        </w:rPr>
      </w:pPr>
      <w:r w:rsidRPr="00D85379">
        <w:rPr>
          <w:lang w:val="en-NZ"/>
        </w:rPr>
        <w:t>The Estate of Grace Helen Stevenson</w:t>
      </w:r>
    </w:p>
    <w:p w14:paraId="094EC0A0" w14:textId="38A2B631" w:rsidR="00F34835" w:rsidRPr="00D85379" w:rsidRDefault="003E64A6" w:rsidP="00C24D92">
      <w:pPr>
        <w:tabs>
          <w:tab w:val="right" w:leader="dot" w:pos="7654"/>
        </w:tabs>
        <w:rPr>
          <w:lang w:val="en-NZ"/>
        </w:rPr>
      </w:pPr>
      <w:r w:rsidRPr="00D85379">
        <w:rPr>
          <w:rStyle w:val="PageNumberDAISY"/>
          <w:color w:val="auto"/>
          <w:lang w:val="en-NZ"/>
        </w:rPr>
        <w:t>Page 28</w:t>
      </w:r>
    </w:p>
    <w:p w14:paraId="2D407F96" w14:textId="77777777" w:rsidR="00F34835" w:rsidRPr="00D85379" w:rsidRDefault="008467B6" w:rsidP="00C24D92">
      <w:pPr>
        <w:tabs>
          <w:tab w:val="right" w:leader="dot" w:pos="7654"/>
        </w:tabs>
        <w:rPr>
          <w:rStyle w:val="Emphasis"/>
        </w:rPr>
      </w:pPr>
      <w:r w:rsidRPr="00D85379">
        <w:rPr>
          <w:rStyle w:val="Emphasis"/>
        </w:rPr>
        <w:t>Blind Low Vision NZ</w:t>
      </w:r>
    </w:p>
    <w:p w14:paraId="1E6B5F95" w14:textId="77777777" w:rsidR="00BB670F" w:rsidRPr="00D85379" w:rsidRDefault="008467B6" w:rsidP="00C24D92">
      <w:pPr>
        <w:tabs>
          <w:tab w:val="right" w:leader="dot" w:pos="7654"/>
        </w:tabs>
        <w:rPr>
          <w:lang w:val="en-NZ"/>
        </w:rPr>
      </w:pPr>
      <w:r w:rsidRPr="00D85379">
        <w:rPr>
          <w:lang w:val="en-NZ"/>
        </w:rPr>
        <w:t>Thank you for your suppor</w:t>
      </w:r>
      <w:r w:rsidR="00F34835" w:rsidRPr="00D85379">
        <w:rPr>
          <w:lang w:val="en-NZ"/>
        </w:rPr>
        <w:t>t</w:t>
      </w:r>
    </w:p>
    <w:p w14:paraId="183E928D" w14:textId="180529F8" w:rsidR="0088234D" w:rsidRPr="00D85379" w:rsidRDefault="00D85379" w:rsidP="00C24D92">
      <w:pPr>
        <w:tabs>
          <w:tab w:val="right" w:leader="dot" w:pos="7654"/>
        </w:tabs>
        <w:rPr>
          <w:rStyle w:val="Hyperlink"/>
          <w:color w:val="auto"/>
          <w:lang w:val="en-NZ"/>
        </w:rPr>
      </w:pPr>
      <w:hyperlink r:id="rId6" w:history="1">
        <w:r w:rsidR="00BB670F" w:rsidRPr="00D85379">
          <w:rPr>
            <w:rStyle w:val="Hyperlink"/>
            <w:color w:val="auto"/>
            <w:lang w:val="en-NZ"/>
          </w:rPr>
          <w:t>https://</w:t>
        </w:r>
        <w:r w:rsidR="00A4027D" w:rsidRPr="00D85379">
          <w:rPr>
            <w:rStyle w:val="Hyperlink"/>
            <w:color w:val="auto"/>
            <w:lang w:val="en-NZ"/>
          </w:rPr>
          <w:t>blindlowvision</w:t>
        </w:r>
        <w:r w:rsidR="00BB670F" w:rsidRPr="00D85379">
          <w:rPr>
            <w:rStyle w:val="Hyperlink"/>
            <w:color w:val="auto"/>
            <w:lang w:val="en-NZ"/>
          </w:rPr>
          <w:t>.org.nz</w:t>
        </w:r>
      </w:hyperlink>
    </w:p>
    <w:p w14:paraId="2F44BEAC" w14:textId="0F07D4EE" w:rsidR="00F34835" w:rsidRPr="00D85379" w:rsidRDefault="0088234D" w:rsidP="00703F73">
      <w:pPr>
        <w:tabs>
          <w:tab w:val="right" w:leader="dot" w:pos="7654"/>
        </w:tabs>
        <w:rPr>
          <w:lang w:val="en-NZ"/>
        </w:rPr>
      </w:pPr>
      <w:r w:rsidRPr="00D85379">
        <w:rPr>
          <w:rStyle w:val="Emphasis"/>
          <w:lang w:val="en-NZ"/>
        </w:rPr>
        <w:lastRenderedPageBreak/>
        <w:t>End of Community Impact Report</w:t>
      </w:r>
      <w:r w:rsidR="006F7115" w:rsidRPr="00D85379">
        <w:rPr>
          <w:rStyle w:val="Emphasis"/>
          <w:lang w:val="en-NZ"/>
        </w:rPr>
        <w:t xml:space="preserve"> 2021</w:t>
      </w:r>
    </w:p>
    <w:sectPr w:rsidR="00F34835" w:rsidRPr="00D85379" w:rsidSect="00F34835">
      <w:pgSz w:w="12240" w:h="15840"/>
      <w:pgMar w:top="1584" w:right="1584" w:bottom="158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007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290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B8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064A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48EB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848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F88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AAD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28CB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43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1EB07CD9"/>
    <w:multiLevelType w:val="hybridMultilevel"/>
    <w:tmpl w:val="5E72C8E6"/>
    <w:lvl w:ilvl="0" w:tplc="568EEB9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16"/>
  </w:num>
  <w:num w:numId="5">
    <w:abstractNumId w:val="11"/>
    <w:lvlOverride w:ilvl="0">
      <w:lvl w:ilvl="0">
        <w:numFmt w:val="bullet"/>
        <w:lvlText w:val="·"/>
        <w:lvlJc w:val="left"/>
        <w:pPr>
          <w:tabs>
            <w:tab w:val="num" w:pos="504"/>
          </w:tabs>
          <w:ind w:left="360"/>
        </w:pPr>
        <w:rPr>
          <w:rFonts w:ascii="Symbol" w:hAnsi="Symbol"/>
          <w:snapToGrid/>
          <w:sz w:val="34"/>
        </w:rPr>
      </w:lvl>
    </w:lvlOverride>
  </w:num>
  <w:num w:numId="6">
    <w:abstractNumId w:val="11"/>
    <w:lvlOverride w:ilvl="0">
      <w:lvl w:ilvl="0">
        <w:numFmt w:val="bullet"/>
        <w:lvlText w:val="·"/>
        <w:lvlJc w:val="left"/>
        <w:pPr>
          <w:tabs>
            <w:tab w:val="num" w:pos="504"/>
          </w:tabs>
          <w:ind w:left="360"/>
        </w:pPr>
        <w:rPr>
          <w:rFonts w:ascii="Symbol" w:hAnsi="Symbol"/>
          <w:snapToGrid/>
          <w:sz w:val="32"/>
        </w:rPr>
      </w:lvl>
    </w:lvlOverride>
  </w:num>
  <w:num w:numId="7">
    <w:abstractNumId w:val="10"/>
  </w:num>
  <w:num w:numId="8">
    <w:abstractNumId w:val="11"/>
    <w:lvlOverride w:ilvl="0">
      <w:lvl w:ilvl="0">
        <w:numFmt w:val="bullet"/>
        <w:lvlText w:val="·"/>
        <w:lvlJc w:val="left"/>
        <w:pPr>
          <w:tabs>
            <w:tab w:val="num" w:pos="576"/>
          </w:tabs>
          <w:ind w:left="216"/>
        </w:pPr>
        <w:rPr>
          <w:rFonts w:ascii="Symbol" w:hAnsi="Symbol"/>
          <w:snapToGrid/>
          <w:sz w:val="32"/>
        </w:rPr>
      </w:lvl>
    </w:lvlOverride>
  </w:num>
  <w:num w:numId="9">
    <w:abstractNumId w:val="11"/>
    <w:lvlOverride w:ilvl="0">
      <w:lvl w:ilvl="0">
        <w:numFmt w:val="bullet"/>
        <w:lvlText w:val="·"/>
        <w:lvlJc w:val="left"/>
        <w:pPr>
          <w:tabs>
            <w:tab w:val="num" w:pos="432"/>
          </w:tabs>
          <w:ind w:left="1152"/>
        </w:pPr>
        <w:rPr>
          <w:rFonts w:ascii="Symbol" w:hAnsi="Symbol"/>
          <w:snapToGrid/>
          <w:sz w:val="38"/>
        </w:rPr>
      </w:lvl>
    </w:lvlOverride>
  </w:num>
  <w:num w:numId="10">
    <w:abstractNumId w:val="11"/>
    <w:lvlOverride w:ilvl="0">
      <w:lvl w:ilvl="0">
        <w:numFmt w:val="bullet"/>
        <w:lvlText w:val="·"/>
        <w:lvlJc w:val="left"/>
        <w:pPr>
          <w:tabs>
            <w:tab w:val="num" w:pos="576"/>
          </w:tabs>
          <w:ind w:left="432"/>
        </w:pPr>
        <w:rPr>
          <w:rFonts w:ascii="Symbol" w:hAnsi="Symbol"/>
          <w:snapToGrid/>
          <w:sz w:val="38"/>
        </w:rPr>
      </w:lvl>
    </w:lvlOverride>
  </w:num>
  <w:num w:numId="11">
    <w:abstractNumId w:val="11"/>
    <w:lvlOverride w:ilvl="0">
      <w:lvl w:ilvl="0">
        <w:numFmt w:val="bullet"/>
        <w:lvlText w:val="·"/>
        <w:lvlJc w:val="left"/>
        <w:pPr>
          <w:tabs>
            <w:tab w:val="num" w:pos="354"/>
          </w:tabs>
          <w:ind w:left="426"/>
        </w:pPr>
        <w:rPr>
          <w:rFonts w:ascii="Symbol" w:hAnsi="Symbol"/>
          <w:snapToGrid/>
          <w:spacing w:val="2"/>
          <w:sz w:val="38"/>
        </w:rPr>
      </w:lvl>
    </w:lvlOverride>
  </w:num>
  <w:num w:numId="12">
    <w:abstractNumId w:val="11"/>
    <w:lvlOverride w:ilvl="0">
      <w:lvl w:ilvl="0">
        <w:numFmt w:val="bullet"/>
        <w:lvlText w:val="·"/>
        <w:lvlJc w:val="left"/>
        <w:pPr>
          <w:tabs>
            <w:tab w:val="num" w:pos="360"/>
          </w:tabs>
          <w:ind w:left="504"/>
        </w:pPr>
        <w:rPr>
          <w:rFonts w:ascii="Symbol" w:hAnsi="Symbol"/>
          <w:snapToGrid/>
          <w:sz w:val="38"/>
        </w:rPr>
      </w:lvl>
    </w:lvlOverride>
  </w:num>
  <w:num w:numId="13">
    <w:abstractNumId w:val="11"/>
    <w:lvlOverride w:ilvl="0">
      <w:lvl w:ilvl="0">
        <w:numFmt w:val="bullet"/>
        <w:lvlText w:val="·"/>
        <w:lvlJc w:val="left"/>
        <w:pPr>
          <w:tabs>
            <w:tab w:val="num" w:pos="504"/>
          </w:tabs>
          <w:ind w:left="1152"/>
        </w:pPr>
        <w:rPr>
          <w:rFonts w:ascii="Symbol" w:hAnsi="Symbol"/>
          <w:snapToGrid/>
          <w:spacing w:val="-6"/>
          <w:sz w:val="38"/>
        </w:rPr>
      </w:lvl>
    </w:lvlOverride>
  </w:num>
  <w:num w:numId="14">
    <w:abstractNumId w:val="11"/>
    <w:lvlOverride w:ilvl="0">
      <w:lvl w:ilvl="0">
        <w:numFmt w:val="bullet"/>
        <w:lvlText w:val="·"/>
        <w:lvlJc w:val="left"/>
        <w:pPr>
          <w:tabs>
            <w:tab w:val="num" w:pos="288"/>
          </w:tabs>
        </w:pPr>
        <w:rPr>
          <w:rFonts w:ascii="Symbol" w:hAnsi="Symbol"/>
          <w:b/>
          <w:snapToGrid/>
          <w:sz w:val="38"/>
        </w:rPr>
      </w:lvl>
    </w:lvlOverride>
  </w:num>
  <w:num w:numId="15">
    <w:abstractNumId w:val="11"/>
    <w:lvlOverride w:ilvl="0">
      <w:lvl w:ilvl="0">
        <w:numFmt w:val="bullet"/>
        <w:lvlText w:val="·"/>
        <w:lvlJc w:val="left"/>
        <w:pPr>
          <w:tabs>
            <w:tab w:val="num" w:pos="288"/>
          </w:tabs>
        </w:pPr>
        <w:rPr>
          <w:rFonts w:ascii="Symbol" w:hAnsi="Symbol"/>
          <w:snapToGrid/>
          <w:sz w:val="38"/>
        </w:rPr>
      </w:lvl>
    </w:lvlOverride>
  </w:num>
  <w:num w:numId="16">
    <w:abstractNumId w:val="11"/>
    <w:lvlOverride w:ilvl="0">
      <w:lvl w:ilvl="0">
        <w:numFmt w:val="bullet"/>
        <w:lvlText w:val="·"/>
        <w:lvlJc w:val="left"/>
        <w:pPr>
          <w:tabs>
            <w:tab w:val="num" w:pos="576"/>
          </w:tabs>
          <w:ind w:left="288"/>
        </w:pPr>
        <w:rPr>
          <w:rFonts w:ascii="Symbol" w:hAnsi="Symbol"/>
          <w:snapToGrid/>
          <w:sz w:val="38"/>
        </w:rPr>
      </w:lvl>
    </w:lvlOverride>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lvlOverride w:ilvl="0"/>
    <w:lvlOverride w:ilvl="1"/>
    <w:lvlOverride w:ilvl="2"/>
    <w:lvlOverride w:ilvl="3"/>
    <w:lvlOverride w:ilvl="4"/>
    <w:lvlOverride w:ilvl="5"/>
    <w:lvlOverride w:ilvl="6"/>
    <w:lvlOverride w:ilvl="7"/>
    <w:lvlOverride w:ilvl="8"/>
  </w:num>
  <w:num w:numId="26">
    <w:abstractNumId w:val="14"/>
    <w:lvlOverride w:ilvl="0"/>
    <w:lvlOverride w:ilvl="1"/>
    <w:lvlOverride w:ilvl="2"/>
    <w:lvlOverride w:ilvl="3"/>
    <w:lvlOverride w:ilvl="4"/>
    <w:lvlOverride w:ilvl="5"/>
    <w:lvlOverride w:ilvl="6"/>
    <w:lvlOverride w:ilvl="7"/>
    <w:lvlOverride w:ilvl="8"/>
  </w:num>
  <w:num w:numId="27">
    <w:abstractNumId w:val="13"/>
  </w:num>
  <w:num w:numId="28">
    <w:abstractNumId w:val="17"/>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B6"/>
    <w:rsid w:val="00091065"/>
    <w:rsid w:val="00095C76"/>
    <w:rsid w:val="00150A1B"/>
    <w:rsid w:val="001B49E9"/>
    <w:rsid w:val="001C2666"/>
    <w:rsid w:val="00202114"/>
    <w:rsid w:val="00270E24"/>
    <w:rsid w:val="00297AAF"/>
    <w:rsid w:val="002B51D5"/>
    <w:rsid w:val="002B6F0B"/>
    <w:rsid w:val="002C5EE3"/>
    <w:rsid w:val="002D66A0"/>
    <w:rsid w:val="002D7954"/>
    <w:rsid w:val="002E2253"/>
    <w:rsid w:val="0030142E"/>
    <w:rsid w:val="003213E7"/>
    <w:rsid w:val="0033624A"/>
    <w:rsid w:val="003A0A72"/>
    <w:rsid w:val="003E64A6"/>
    <w:rsid w:val="003F525A"/>
    <w:rsid w:val="0046167B"/>
    <w:rsid w:val="004B2EB8"/>
    <w:rsid w:val="0051224B"/>
    <w:rsid w:val="00586320"/>
    <w:rsid w:val="005A59D7"/>
    <w:rsid w:val="005F7A1F"/>
    <w:rsid w:val="00620340"/>
    <w:rsid w:val="006F7115"/>
    <w:rsid w:val="00703F73"/>
    <w:rsid w:val="00704DA6"/>
    <w:rsid w:val="007238ED"/>
    <w:rsid w:val="0076107D"/>
    <w:rsid w:val="00762635"/>
    <w:rsid w:val="0077784A"/>
    <w:rsid w:val="007813D9"/>
    <w:rsid w:val="00832412"/>
    <w:rsid w:val="008467B6"/>
    <w:rsid w:val="008727CD"/>
    <w:rsid w:val="0088234D"/>
    <w:rsid w:val="00885D72"/>
    <w:rsid w:val="009D1419"/>
    <w:rsid w:val="00A4027D"/>
    <w:rsid w:val="00B122A1"/>
    <w:rsid w:val="00B374B0"/>
    <w:rsid w:val="00B85C19"/>
    <w:rsid w:val="00BA06CB"/>
    <w:rsid w:val="00BB670F"/>
    <w:rsid w:val="00BD60DF"/>
    <w:rsid w:val="00C24D92"/>
    <w:rsid w:val="00C413BC"/>
    <w:rsid w:val="00C47474"/>
    <w:rsid w:val="00C65630"/>
    <w:rsid w:val="00C80E61"/>
    <w:rsid w:val="00CA14AD"/>
    <w:rsid w:val="00CA67DA"/>
    <w:rsid w:val="00CF0CE9"/>
    <w:rsid w:val="00D16A95"/>
    <w:rsid w:val="00D453C7"/>
    <w:rsid w:val="00D85379"/>
    <w:rsid w:val="00D91931"/>
    <w:rsid w:val="00DD527D"/>
    <w:rsid w:val="00DE11DC"/>
    <w:rsid w:val="00E539E3"/>
    <w:rsid w:val="00ED5A06"/>
    <w:rsid w:val="00F34835"/>
    <w:rsid w:val="00F439C7"/>
    <w:rsid w:val="00F65D18"/>
    <w:rsid w:val="00F85A29"/>
    <w:rsid w:val="00FB3680"/>
    <w:rsid w:val="00FD09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3854"/>
  <w15:chartTrackingRefBased/>
  <w15:docId w15:val="{8CB6A746-8FCC-4F1D-AD45-9EF639D4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79"/>
    <w:pPr>
      <w:spacing w:line="288" w:lineRule="auto"/>
    </w:pPr>
    <w:rPr>
      <w:rFonts w:eastAsia="Times New Roman" w:cs="Times New Roman"/>
      <w:szCs w:val="24"/>
      <w:lang w:val="en-GB" w:eastAsia="en-GB"/>
    </w:rPr>
  </w:style>
  <w:style w:type="paragraph" w:styleId="Heading1">
    <w:name w:val="heading 1"/>
    <w:basedOn w:val="Normal"/>
    <w:next w:val="Normal"/>
    <w:link w:val="Heading1Char"/>
    <w:qFormat/>
    <w:rsid w:val="00D85379"/>
    <w:pPr>
      <w:keepNext/>
      <w:spacing w:before="240" w:after="120"/>
      <w:outlineLvl w:val="0"/>
    </w:pPr>
    <w:rPr>
      <w:rFonts w:cs="Arial"/>
      <w:b/>
      <w:bCs/>
      <w:kern w:val="32"/>
      <w:sz w:val="44"/>
      <w:szCs w:val="32"/>
    </w:rPr>
  </w:style>
  <w:style w:type="paragraph" w:styleId="Heading2">
    <w:name w:val="heading 2"/>
    <w:basedOn w:val="Normal"/>
    <w:next w:val="Normal"/>
    <w:link w:val="Heading2Char"/>
    <w:qFormat/>
    <w:rsid w:val="00D85379"/>
    <w:pPr>
      <w:keepNext/>
      <w:spacing w:before="240" w:after="120"/>
      <w:outlineLvl w:val="1"/>
    </w:pPr>
    <w:rPr>
      <w:rFonts w:cs="Arial"/>
      <w:b/>
      <w:bCs/>
      <w:iCs/>
      <w:sz w:val="36"/>
      <w:szCs w:val="28"/>
    </w:rPr>
  </w:style>
  <w:style w:type="paragraph" w:styleId="Heading3">
    <w:name w:val="heading 3"/>
    <w:basedOn w:val="Normal"/>
    <w:next w:val="Normal"/>
    <w:link w:val="Heading3Char"/>
    <w:qFormat/>
    <w:rsid w:val="00D85379"/>
    <w:pPr>
      <w:keepNext/>
      <w:spacing w:before="240" w:after="120"/>
      <w:outlineLvl w:val="2"/>
    </w:pPr>
    <w:rPr>
      <w:rFonts w:cs="Arial"/>
      <w:b/>
      <w:bCs/>
      <w:sz w:val="30"/>
      <w:szCs w:val="26"/>
    </w:rPr>
  </w:style>
  <w:style w:type="paragraph" w:styleId="Heading4">
    <w:name w:val="heading 4"/>
    <w:basedOn w:val="Normal"/>
    <w:next w:val="Normal"/>
    <w:link w:val="Heading4Char"/>
    <w:qFormat/>
    <w:rsid w:val="00D85379"/>
    <w:pPr>
      <w:keepNext/>
      <w:spacing w:before="240" w:after="120"/>
      <w:outlineLvl w:val="3"/>
    </w:pPr>
    <w:rPr>
      <w:b/>
      <w:bCs/>
      <w:sz w:val="26"/>
      <w:szCs w:val="28"/>
    </w:rPr>
  </w:style>
  <w:style w:type="paragraph" w:styleId="Heading5">
    <w:name w:val="heading 5"/>
    <w:basedOn w:val="Normal"/>
    <w:next w:val="Normal"/>
    <w:link w:val="Heading5Char"/>
    <w:qFormat/>
    <w:rsid w:val="003E64A6"/>
    <w:pPr>
      <w:spacing w:before="240" w:after="60"/>
      <w:outlineLvl w:val="4"/>
    </w:pPr>
    <w:rPr>
      <w:b/>
      <w:bCs/>
      <w:i/>
      <w:iCs/>
      <w:sz w:val="28"/>
      <w:szCs w:val="26"/>
    </w:rPr>
  </w:style>
  <w:style w:type="paragraph" w:styleId="Heading6">
    <w:name w:val="heading 6"/>
    <w:basedOn w:val="Normal"/>
    <w:next w:val="Normal"/>
    <w:link w:val="Heading6Char"/>
    <w:qFormat/>
    <w:rsid w:val="003E64A6"/>
    <w:pPr>
      <w:spacing w:before="240" w:after="60"/>
      <w:outlineLvl w:val="5"/>
    </w:pPr>
    <w:rPr>
      <w:b/>
      <w:bCs/>
      <w:sz w:val="22"/>
      <w:szCs w:val="22"/>
    </w:rPr>
  </w:style>
  <w:style w:type="character" w:default="1" w:styleId="DefaultParagraphFont">
    <w:name w:val="Default Paragraph Font"/>
    <w:semiHidden/>
    <w:rsid w:val="00D853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85379"/>
  </w:style>
  <w:style w:type="character" w:customStyle="1" w:styleId="Heading1Char">
    <w:name w:val="Heading 1 Char"/>
    <w:link w:val="Heading1"/>
    <w:rsid w:val="003E64A6"/>
    <w:rPr>
      <w:rFonts w:eastAsia="Times New Roman" w:cs="Arial"/>
      <w:b/>
      <w:bCs/>
      <w:kern w:val="32"/>
      <w:sz w:val="44"/>
      <w:szCs w:val="32"/>
      <w:lang w:val="en-GB" w:eastAsia="en-GB"/>
    </w:rPr>
  </w:style>
  <w:style w:type="character" w:customStyle="1" w:styleId="Heading2Char">
    <w:name w:val="Heading 2 Char"/>
    <w:link w:val="Heading2"/>
    <w:rsid w:val="00D85379"/>
    <w:rPr>
      <w:rFonts w:eastAsia="Times New Roman" w:cs="Arial"/>
      <w:b/>
      <w:bCs/>
      <w:iCs/>
      <w:sz w:val="36"/>
      <w:szCs w:val="28"/>
      <w:lang w:val="en-GB" w:eastAsia="en-GB"/>
    </w:rPr>
  </w:style>
  <w:style w:type="character" w:customStyle="1" w:styleId="Heading3Char">
    <w:name w:val="Heading 3 Char"/>
    <w:link w:val="Heading3"/>
    <w:rsid w:val="003E64A6"/>
    <w:rPr>
      <w:rFonts w:eastAsia="Times New Roman" w:cs="Arial"/>
      <w:b/>
      <w:bCs/>
      <w:sz w:val="30"/>
      <w:szCs w:val="26"/>
      <w:lang w:val="en-GB" w:eastAsia="en-GB"/>
    </w:rPr>
  </w:style>
  <w:style w:type="character" w:customStyle="1" w:styleId="Heading4Char">
    <w:name w:val="Heading 4 Char"/>
    <w:basedOn w:val="DefaultParagraphFont"/>
    <w:link w:val="Heading4"/>
    <w:rsid w:val="00F34835"/>
    <w:rPr>
      <w:rFonts w:eastAsia="Times New Roman" w:cs="Times New Roman"/>
      <w:b/>
      <w:bCs/>
      <w:sz w:val="26"/>
      <w:szCs w:val="28"/>
      <w:lang w:val="en-GB" w:eastAsia="en-GB"/>
    </w:rPr>
  </w:style>
  <w:style w:type="character" w:customStyle="1" w:styleId="Heading5Char">
    <w:name w:val="Heading 5 Char"/>
    <w:basedOn w:val="DefaultParagraphFont"/>
    <w:link w:val="Heading5"/>
    <w:rsid w:val="00F34835"/>
    <w:rPr>
      <w:rFonts w:eastAsia="Times New Roman" w:cs="Times New Roman"/>
      <w:b/>
      <w:bCs/>
      <w:i/>
      <w:iCs/>
      <w:sz w:val="28"/>
      <w:szCs w:val="26"/>
      <w:lang w:val="en-GB" w:eastAsia="en-GB"/>
    </w:rPr>
  </w:style>
  <w:style w:type="character" w:customStyle="1" w:styleId="Heading6Char">
    <w:name w:val="Heading 6 Char"/>
    <w:basedOn w:val="DefaultParagraphFont"/>
    <w:link w:val="Heading6"/>
    <w:rsid w:val="00F34835"/>
    <w:rPr>
      <w:rFonts w:eastAsia="Times New Roman" w:cs="Times New Roman"/>
      <w:b/>
      <w:bCs/>
      <w:sz w:val="22"/>
      <w:lang w:val="en-GB" w:eastAsia="en-GB"/>
    </w:rPr>
  </w:style>
  <w:style w:type="character" w:customStyle="1" w:styleId="PageNumberDAISY">
    <w:name w:val="Page Number (DAISY)"/>
    <w:rsid w:val="00D85379"/>
    <w:rPr>
      <w:rFonts w:ascii="Arial" w:hAnsi="Arial"/>
      <w:color w:val="000000"/>
      <w:sz w:val="24"/>
      <w:bdr w:val="dotted" w:sz="4" w:space="0" w:color="auto"/>
      <w:lang w:val="en-GB"/>
    </w:rPr>
  </w:style>
  <w:style w:type="paragraph" w:customStyle="1" w:styleId="Prodnote-OptionalDAISY">
    <w:name w:val="Prodnote - Optional (DAISY)"/>
    <w:basedOn w:val="Normal"/>
    <w:rsid w:val="00D85379"/>
    <w:pPr>
      <w:spacing w:after="120"/>
      <w:ind w:left="567" w:right="567"/>
    </w:pPr>
    <w:rPr>
      <w:lang w:eastAsia="sv-SE"/>
    </w:rPr>
  </w:style>
  <w:style w:type="table" w:styleId="TableGrid">
    <w:name w:val="Table Grid"/>
    <w:basedOn w:val="TableNormal"/>
    <w:rsid w:val="00D85379"/>
    <w:pPr>
      <w:spacing w:after="0" w:line="240" w:lineRule="auto"/>
    </w:pPr>
    <w:rPr>
      <w:rFonts w:eastAsia="Times New Roman" w:cs="Times New Roman"/>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85379"/>
    <w:rPr>
      <w:rFonts w:ascii="Arial" w:hAnsi="Arial"/>
      <w:b/>
      <w:iCs/>
      <w:sz w:val="24"/>
    </w:rPr>
  </w:style>
  <w:style w:type="character" w:styleId="Hyperlink">
    <w:name w:val="Hyperlink"/>
    <w:rsid w:val="003E64A6"/>
    <w:rPr>
      <w:color w:val="0000FF"/>
      <w:u w:val="single"/>
    </w:rPr>
  </w:style>
  <w:style w:type="paragraph" w:styleId="ListParagraph">
    <w:name w:val="List Paragraph"/>
    <w:basedOn w:val="Normal"/>
    <w:uiPriority w:val="34"/>
    <w:qFormat/>
    <w:rsid w:val="003E64A6"/>
    <w:pPr>
      <w:ind w:left="720"/>
      <w:contextualSpacing/>
    </w:pPr>
    <w:rPr>
      <w:rFonts w:eastAsia="Calibri"/>
      <w:szCs w:val="22"/>
      <w:lang w:val="en-NZ" w:eastAsia="en-US"/>
    </w:rPr>
  </w:style>
  <w:style w:type="character" w:styleId="FollowedHyperlink">
    <w:name w:val="FollowedHyperlink"/>
    <w:basedOn w:val="DefaultParagraphFont"/>
    <w:uiPriority w:val="99"/>
    <w:semiHidden/>
    <w:unhideWhenUsed/>
    <w:rsid w:val="00BB670F"/>
    <w:rPr>
      <w:color w:val="954F72" w:themeColor="followedHyperlink"/>
      <w:u w:val="single"/>
    </w:rPr>
  </w:style>
  <w:style w:type="character" w:styleId="CommentReference">
    <w:name w:val="annotation reference"/>
    <w:basedOn w:val="DefaultParagraphFont"/>
    <w:uiPriority w:val="99"/>
    <w:semiHidden/>
    <w:unhideWhenUsed/>
    <w:rsid w:val="002D66A0"/>
    <w:rPr>
      <w:sz w:val="16"/>
      <w:szCs w:val="16"/>
    </w:rPr>
  </w:style>
  <w:style w:type="paragraph" w:styleId="CommentText">
    <w:name w:val="annotation text"/>
    <w:basedOn w:val="Normal"/>
    <w:link w:val="CommentTextChar"/>
    <w:uiPriority w:val="99"/>
    <w:semiHidden/>
    <w:unhideWhenUsed/>
    <w:rsid w:val="002D66A0"/>
    <w:rPr>
      <w:sz w:val="20"/>
      <w:szCs w:val="20"/>
    </w:rPr>
  </w:style>
  <w:style w:type="character" w:customStyle="1" w:styleId="CommentTextChar">
    <w:name w:val="Comment Text Char"/>
    <w:basedOn w:val="DefaultParagraphFont"/>
    <w:link w:val="CommentText"/>
    <w:uiPriority w:val="99"/>
    <w:semiHidden/>
    <w:rsid w:val="002D66A0"/>
    <w:rPr>
      <w:rFonts w:eastAsia="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D66A0"/>
    <w:rPr>
      <w:b/>
      <w:bCs/>
    </w:rPr>
  </w:style>
  <w:style w:type="character" w:customStyle="1" w:styleId="CommentSubjectChar">
    <w:name w:val="Comment Subject Char"/>
    <w:basedOn w:val="CommentTextChar"/>
    <w:link w:val="CommentSubject"/>
    <w:uiPriority w:val="99"/>
    <w:semiHidden/>
    <w:rsid w:val="002D66A0"/>
    <w:rPr>
      <w:rFonts w:eastAsia="Times New Roman" w:cs="Times New Roman"/>
      <w:b/>
      <w:bCs/>
      <w:sz w:val="20"/>
      <w:szCs w:val="20"/>
      <w:lang w:val="en-GB" w:eastAsia="en-GB"/>
    </w:rPr>
  </w:style>
  <w:style w:type="paragraph" w:styleId="BalloonText">
    <w:name w:val="Balloon Text"/>
    <w:basedOn w:val="Normal"/>
    <w:link w:val="BalloonTextChar"/>
    <w:uiPriority w:val="99"/>
    <w:semiHidden/>
    <w:unhideWhenUsed/>
    <w:rsid w:val="002D66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6A0"/>
    <w:rPr>
      <w:rFonts w:ascii="Segoe UI" w:eastAsia="Times New Roman" w:hAnsi="Segoe UI" w:cs="Segoe UI"/>
      <w:sz w:val="18"/>
      <w:szCs w:val="18"/>
      <w:lang w:val="en-GB" w:eastAsia="en-GB"/>
    </w:rPr>
  </w:style>
  <w:style w:type="table" w:customStyle="1" w:styleId="Table-FooterDAISY">
    <w:name w:val="Table-Footer(DAISY)"/>
    <w:basedOn w:val="TableGrid"/>
    <w:qFormat/>
    <w:rsid w:val="00D85379"/>
    <w:rPr>
      <w:rFonts w:eastAsia="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lastRow">
      <w:tblPr/>
      <w:tcPr>
        <w:shd w:val="clear" w:color="auto" w:fill="C2D69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lindlowvision.org.nz"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44B40-DCE3-41C6-89CE-A50424F0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3_After_SaveAsDaisy.dot</Template>
  <TotalTime>0</TotalTime>
  <Pages>20</Pages>
  <Words>4101</Words>
  <Characters>23377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Fozia Mannon</dc:creator>
  <cp:keywords/>
  <dc:description/>
  <cp:lastModifiedBy>Fozia Mannon</cp:lastModifiedBy>
  <cp:revision>2</cp:revision>
  <dcterms:created xsi:type="dcterms:W3CDTF">2021-11-23T04:49:00Z</dcterms:created>
  <dcterms:modified xsi:type="dcterms:W3CDTF">2021-11-23T04:49:00Z</dcterms:modified>
</cp:coreProperties>
</file>